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31AD" w:rsidRPr="00436EE6" w:rsidRDefault="002231AD" w:rsidP="00DF4D3D">
      <w:pPr>
        <w:spacing w:after="0" w:line="480" w:lineRule="auto"/>
        <w:contextualSpacing/>
        <w:jc w:val="center"/>
        <w:rPr>
          <w:rFonts w:ascii="Times New Roman" w:hAnsi="Times New Roman" w:cs="Times New Roman"/>
          <w:noProof/>
          <w:color w:val="000000" w:themeColor="text1"/>
          <w:sz w:val="24"/>
          <w:szCs w:val="24"/>
        </w:rPr>
      </w:pPr>
    </w:p>
    <w:p w:rsidR="002231AD" w:rsidRPr="00436EE6" w:rsidRDefault="002231AD" w:rsidP="00DF4D3D">
      <w:pPr>
        <w:spacing w:after="0" w:line="480" w:lineRule="auto"/>
        <w:contextualSpacing/>
        <w:jc w:val="center"/>
        <w:rPr>
          <w:rFonts w:ascii="Times New Roman" w:hAnsi="Times New Roman" w:cs="Times New Roman"/>
          <w:noProof/>
          <w:color w:val="000000" w:themeColor="text1"/>
          <w:sz w:val="24"/>
          <w:szCs w:val="24"/>
        </w:rPr>
      </w:pPr>
    </w:p>
    <w:p w:rsidR="002231AD" w:rsidRPr="00436EE6" w:rsidRDefault="002231AD" w:rsidP="00DF4D3D">
      <w:pPr>
        <w:spacing w:after="0" w:line="480" w:lineRule="auto"/>
        <w:contextualSpacing/>
        <w:jc w:val="center"/>
        <w:rPr>
          <w:rFonts w:ascii="Times New Roman" w:hAnsi="Times New Roman" w:cs="Times New Roman"/>
          <w:noProof/>
          <w:color w:val="000000" w:themeColor="text1"/>
          <w:sz w:val="24"/>
          <w:szCs w:val="24"/>
        </w:rPr>
      </w:pPr>
    </w:p>
    <w:p w:rsidR="002231AD" w:rsidRPr="00436EE6" w:rsidRDefault="002231AD" w:rsidP="00DF4D3D">
      <w:pPr>
        <w:spacing w:after="0" w:line="480" w:lineRule="auto"/>
        <w:contextualSpacing/>
        <w:jc w:val="center"/>
        <w:rPr>
          <w:rFonts w:ascii="Times New Roman" w:hAnsi="Times New Roman" w:cs="Times New Roman"/>
          <w:noProof/>
          <w:color w:val="000000" w:themeColor="text1"/>
          <w:sz w:val="24"/>
          <w:szCs w:val="24"/>
        </w:rPr>
      </w:pPr>
    </w:p>
    <w:p w:rsidR="002231AD" w:rsidRPr="00436EE6" w:rsidRDefault="002231AD" w:rsidP="00DF4D3D">
      <w:pPr>
        <w:spacing w:after="0" w:line="480" w:lineRule="auto"/>
        <w:contextualSpacing/>
        <w:jc w:val="center"/>
        <w:rPr>
          <w:rFonts w:ascii="Times New Roman" w:hAnsi="Times New Roman" w:cs="Times New Roman"/>
          <w:noProof/>
          <w:color w:val="000000" w:themeColor="text1"/>
          <w:sz w:val="24"/>
          <w:szCs w:val="24"/>
        </w:rPr>
      </w:pPr>
    </w:p>
    <w:p w:rsidR="002231AD" w:rsidRPr="00436EE6" w:rsidRDefault="002231AD" w:rsidP="00DF4D3D">
      <w:pPr>
        <w:spacing w:after="0" w:line="480" w:lineRule="auto"/>
        <w:contextualSpacing/>
        <w:jc w:val="center"/>
        <w:rPr>
          <w:rFonts w:ascii="Times New Roman" w:hAnsi="Times New Roman" w:cs="Times New Roman"/>
          <w:noProof/>
          <w:color w:val="000000" w:themeColor="text1"/>
          <w:sz w:val="24"/>
          <w:szCs w:val="24"/>
        </w:rPr>
      </w:pPr>
    </w:p>
    <w:p w:rsidR="002231AD" w:rsidRPr="00436EE6" w:rsidRDefault="002231AD" w:rsidP="00DF4D3D">
      <w:pPr>
        <w:spacing w:after="0" w:line="480" w:lineRule="auto"/>
        <w:contextualSpacing/>
        <w:jc w:val="center"/>
        <w:rPr>
          <w:rFonts w:ascii="Times New Roman" w:hAnsi="Times New Roman" w:cs="Times New Roman"/>
          <w:color w:val="000000" w:themeColor="text1"/>
          <w:sz w:val="24"/>
          <w:szCs w:val="24"/>
        </w:rPr>
      </w:pPr>
      <w:r w:rsidRPr="00436EE6">
        <w:rPr>
          <w:rFonts w:ascii="Times New Roman" w:hAnsi="Times New Roman" w:cs="Times New Roman"/>
          <w:noProof/>
          <w:color w:val="000000" w:themeColor="text1"/>
          <w:sz w:val="24"/>
          <w:szCs w:val="24"/>
        </w:rPr>
        <w:t>Healthcare</w:t>
      </w:r>
    </w:p>
    <w:p w:rsidR="002231AD" w:rsidRPr="00436EE6" w:rsidRDefault="002231AD" w:rsidP="00DF4D3D">
      <w:pPr>
        <w:tabs>
          <w:tab w:val="center" w:pos="4680"/>
          <w:tab w:val="left" w:pos="5415"/>
        </w:tabs>
        <w:spacing w:after="0" w:line="480" w:lineRule="auto"/>
        <w:contextualSpacing/>
        <w:rPr>
          <w:rFonts w:ascii="Times New Roman" w:hAnsi="Times New Roman" w:cs="Times New Roman"/>
          <w:color w:val="000000" w:themeColor="text1"/>
          <w:sz w:val="24"/>
          <w:szCs w:val="24"/>
        </w:rPr>
      </w:pPr>
      <w:r w:rsidRPr="00436EE6">
        <w:rPr>
          <w:rFonts w:ascii="Times New Roman" w:hAnsi="Times New Roman" w:cs="Times New Roman"/>
          <w:color w:val="000000" w:themeColor="text1"/>
          <w:sz w:val="24"/>
          <w:szCs w:val="24"/>
        </w:rPr>
        <w:tab/>
        <w:t>Student’s Name</w:t>
      </w:r>
      <w:r w:rsidRPr="00436EE6">
        <w:rPr>
          <w:rFonts w:ascii="Times New Roman" w:hAnsi="Times New Roman" w:cs="Times New Roman"/>
          <w:color w:val="000000" w:themeColor="text1"/>
          <w:sz w:val="24"/>
          <w:szCs w:val="24"/>
        </w:rPr>
        <w:tab/>
      </w:r>
    </w:p>
    <w:p w:rsidR="00280C0C" w:rsidRPr="00436EE6" w:rsidRDefault="002231AD" w:rsidP="00DF4D3D">
      <w:pPr>
        <w:spacing w:after="0" w:line="480" w:lineRule="auto"/>
        <w:contextualSpacing/>
        <w:jc w:val="center"/>
        <w:rPr>
          <w:rFonts w:ascii="Times New Roman" w:hAnsi="Times New Roman" w:cs="Times New Roman"/>
          <w:color w:val="000000" w:themeColor="text1"/>
          <w:sz w:val="24"/>
          <w:szCs w:val="24"/>
        </w:rPr>
      </w:pPr>
      <w:r w:rsidRPr="00436EE6">
        <w:rPr>
          <w:rFonts w:ascii="Times New Roman" w:hAnsi="Times New Roman" w:cs="Times New Roman"/>
          <w:color w:val="000000" w:themeColor="text1"/>
          <w:sz w:val="24"/>
          <w:szCs w:val="24"/>
        </w:rPr>
        <w:t>Institutional Affiliation</w:t>
      </w:r>
    </w:p>
    <w:p w:rsidR="002231AD" w:rsidRPr="00436EE6" w:rsidRDefault="002231AD" w:rsidP="00DF4D3D">
      <w:pPr>
        <w:spacing w:after="0" w:line="480" w:lineRule="auto"/>
        <w:contextualSpacing/>
        <w:rPr>
          <w:rFonts w:ascii="Times New Roman" w:hAnsi="Times New Roman" w:cs="Times New Roman"/>
          <w:color w:val="000000" w:themeColor="text1"/>
          <w:sz w:val="24"/>
          <w:szCs w:val="24"/>
        </w:rPr>
      </w:pPr>
    </w:p>
    <w:p w:rsidR="002231AD" w:rsidRPr="00436EE6" w:rsidRDefault="002231AD" w:rsidP="00DF4D3D">
      <w:pPr>
        <w:spacing w:after="0" w:line="480" w:lineRule="auto"/>
        <w:contextualSpacing/>
        <w:rPr>
          <w:rFonts w:ascii="Times New Roman" w:hAnsi="Times New Roman" w:cs="Times New Roman"/>
          <w:color w:val="000000" w:themeColor="text1"/>
          <w:sz w:val="24"/>
          <w:szCs w:val="24"/>
        </w:rPr>
      </w:pPr>
    </w:p>
    <w:p w:rsidR="002231AD" w:rsidRPr="00436EE6" w:rsidRDefault="002231AD" w:rsidP="00DF4D3D">
      <w:pPr>
        <w:spacing w:after="0" w:line="480" w:lineRule="auto"/>
        <w:contextualSpacing/>
        <w:rPr>
          <w:rFonts w:ascii="Times New Roman" w:hAnsi="Times New Roman" w:cs="Times New Roman"/>
          <w:color w:val="000000" w:themeColor="text1"/>
          <w:sz w:val="24"/>
          <w:szCs w:val="24"/>
        </w:rPr>
      </w:pPr>
    </w:p>
    <w:p w:rsidR="002231AD" w:rsidRPr="00436EE6" w:rsidRDefault="002231AD" w:rsidP="00DF4D3D">
      <w:pPr>
        <w:spacing w:after="0" w:line="480" w:lineRule="auto"/>
        <w:contextualSpacing/>
        <w:rPr>
          <w:rFonts w:ascii="Times New Roman" w:hAnsi="Times New Roman" w:cs="Times New Roman"/>
          <w:color w:val="000000" w:themeColor="text1"/>
          <w:sz w:val="24"/>
          <w:szCs w:val="24"/>
        </w:rPr>
      </w:pPr>
    </w:p>
    <w:p w:rsidR="002231AD" w:rsidRPr="00436EE6" w:rsidRDefault="002231AD" w:rsidP="00DF4D3D">
      <w:pPr>
        <w:spacing w:after="0" w:line="480" w:lineRule="auto"/>
        <w:contextualSpacing/>
        <w:rPr>
          <w:rFonts w:ascii="Times New Roman" w:hAnsi="Times New Roman" w:cs="Times New Roman"/>
          <w:color w:val="000000" w:themeColor="text1"/>
          <w:sz w:val="24"/>
          <w:szCs w:val="24"/>
        </w:rPr>
      </w:pPr>
    </w:p>
    <w:p w:rsidR="002231AD" w:rsidRPr="00436EE6" w:rsidRDefault="002231AD" w:rsidP="00DF4D3D">
      <w:pPr>
        <w:spacing w:after="0" w:line="480" w:lineRule="auto"/>
        <w:contextualSpacing/>
        <w:rPr>
          <w:rFonts w:ascii="Times New Roman" w:hAnsi="Times New Roman" w:cs="Times New Roman"/>
          <w:color w:val="000000" w:themeColor="text1"/>
          <w:sz w:val="24"/>
          <w:szCs w:val="24"/>
        </w:rPr>
      </w:pPr>
    </w:p>
    <w:p w:rsidR="002231AD" w:rsidRPr="00436EE6" w:rsidRDefault="002231AD" w:rsidP="00DF4D3D">
      <w:pPr>
        <w:spacing w:after="0" w:line="480" w:lineRule="auto"/>
        <w:contextualSpacing/>
        <w:rPr>
          <w:rFonts w:ascii="Times New Roman" w:hAnsi="Times New Roman" w:cs="Times New Roman"/>
          <w:color w:val="000000" w:themeColor="text1"/>
          <w:sz w:val="24"/>
          <w:szCs w:val="24"/>
        </w:rPr>
      </w:pPr>
    </w:p>
    <w:p w:rsidR="002231AD" w:rsidRPr="00436EE6" w:rsidRDefault="002231AD" w:rsidP="00DF4D3D">
      <w:pPr>
        <w:spacing w:after="0" w:line="480" w:lineRule="auto"/>
        <w:contextualSpacing/>
        <w:rPr>
          <w:rFonts w:ascii="Times New Roman" w:hAnsi="Times New Roman" w:cs="Times New Roman"/>
          <w:color w:val="000000" w:themeColor="text1"/>
          <w:sz w:val="24"/>
          <w:szCs w:val="24"/>
        </w:rPr>
      </w:pPr>
    </w:p>
    <w:p w:rsidR="002231AD" w:rsidRPr="00436EE6" w:rsidRDefault="002231AD" w:rsidP="00DF4D3D">
      <w:pPr>
        <w:spacing w:after="0" w:line="480" w:lineRule="auto"/>
        <w:contextualSpacing/>
        <w:rPr>
          <w:rFonts w:ascii="Times New Roman" w:hAnsi="Times New Roman" w:cs="Times New Roman"/>
          <w:color w:val="000000" w:themeColor="text1"/>
          <w:sz w:val="24"/>
          <w:szCs w:val="24"/>
        </w:rPr>
      </w:pPr>
    </w:p>
    <w:p w:rsidR="00DF4D3D" w:rsidRDefault="00DF4D3D">
      <w:pPr>
        <w:rPr>
          <w:rFonts w:ascii="Times New Roman" w:hAnsi="Times New Roman" w:cs="Times New Roman"/>
          <w:b/>
          <w:sz w:val="24"/>
          <w:szCs w:val="24"/>
        </w:rPr>
      </w:pPr>
      <w:r>
        <w:rPr>
          <w:rFonts w:ascii="Times New Roman" w:hAnsi="Times New Roman" w:cs="Times New Roman"/>
          <w:b/>
          <w:sz w:val="24"/>
          <w:szCs w:val="24"/>
        </w:rPr>
        <w:br w:type="page"/>
      </w:r>
    </w:p>
    <w:p w:rsidR="002231AD" w:rsidRPr="00436EE6" w:rsidRDefault="002231AD" w:rsidP="00DF4D3D">
      <w:pPr>
        <w:spacing w:after="0" w:line="480" w:lineRule="auto"/>
        <w:contextualSpacing/>
        <w:jc w:val="center"/>
        <w:rPr>
          <w:rFonts w:ascii="Times New Roman" w:hAnsi="Times New Roman" w:cs="Times New Roman"/>
          <w:b/>
          <w:sz w:val="24"/>
          <w:szCs w:val="24"/>
        </w:rPr>
      </w:pPr>
      <w:r w:rsidRPr="00436EE6">
        <w:rPr>
          <w:rFonts w:ascii="Times New Roman" w:hAnsi="Times New Roman" w:cs="Times New Roman"/>
          <w:b/>
          <w:sz w:val="24"/>
          <w:szCs w:val="24"/>
        </w:rPr>
        <w:lastRenderedPageBreak/>
        <w:t>Response 1-Demer: Parent-infant co-viewing of videos</w:t>
      </w:r>
    </w:p>
    <w:p w:rsidR="00FB6DFE" w:rsidRDefault="002231AD" w:rsidP="00DF4D3D">
      <w:pPr>
        <w:spacing w:after="0" w:line="480" w:lineRule="auto"/>
        <w:ind w:firstLine="720"/>
        <w:contextualSpacing/>
        <w:rPr>
          <w:rFonts w:ascii="Times New Roman" w:hAnsi="Times New Roman" w:cs="Times New Roman"/>
          <w:sz w:val="24"/>
          <w:szCs w:val="24"/>
        </w:rPr>
      </w:pPr>
      <w:r w:rsidRPr="00436EE6">
        <w:rPr>
          <w:rFonts w:ascii="Times New Roman" w:hAnsi="Times New Roman" w:cs="Times New Roman"/>
          <w:sz w:val="24"/>
          <w:szCs w:val="24"/>
        </w:rPr>
        <w:t xml:space="preserve">Over the years, the use of television has increased tremendously. This integration of media in homes has influenced the development of children and has created </w:t>
      </w:r>
      <w:r w:rsidR="00225D58" w:rsidRPr="00436EE6">
        <w:rPr>
          <w:rFonts w:ascii="Times New Roman" w:hAnsi="Times New Roman" w:cs="Times New Roman"/>
          <w:sz w:val="24"/>
          <w:szCs w:val="24"/>
        </w:rPr>
        <w:t xml:space="preserve">a </w:t>
      </w:r>
      <w:r w:rsidRPr="00436EE6">
        <w:rPr>
          <w:rFonts w:ascii="Times New Roman" w:hAnsi="Times New Roman" w:cs="Times New Roman"/>
          <w:sz w:val="24"/>
          <w:szCs w:val="24"/>
        </w:rPr>
        <w:t xml:space="preserve">relationship </w:t>
      </w:r>
      <w:r w:rsidR="00225D58" w:rsidRPr="00436EE6">
        <w:rPr>
          <w:rFonts w:ascii="Times New Roman" w:hAnsi="Times New Roman" w:cs="Times New Roman"/>
          <w:sz w:val="24"/>
          <w:szCs w:val="24"/>
        </w:rPr>
        <w:t xml:space="preserve">between </w:t>
      </w:r>
      <w:r w:rsidRPr="00436EE6">
        <w:rPr>
          <w:rFonts w:ascii="Times New Roman" w:hAnsi="Times New Roman" w:cs="Times New Roman"/>
          <w:sz w:val="24"/>
          <w:szCs w:val="24"/>
        </w:rPr>
        <w:t>how regular children watch television and their parents watch. Prior research has shown that children of up to 2 years watch the television for about 2 hours a day. During these hours, children follow parents gaze to the television. Children under the age of two years pay little attention to the television, and that is the reason they follow their parents. It has been argued that contemporary children can start showing consistency in watching television at the age of 1 year. Children at this age do not learn more from screen media than they do in real-life displays. It has been argued that the early attention of a child to television is due to perceptual salience of features of television. For example, character actions and sound effects. This aspect continues to fade as the child grows, and at the age of 2 years, the child begins to rely on content comprehension.</w:t>
      </w:r>
    </w:p>
    <w:p w:rsidR="00FB6DFE" w:rsidRDefault="002231AD" w:rsidP="00DF4D3D">
      <w:pPr>
        <w:spacing w:after="0" w:line="480" w:lineRule="auto"/>
        <w:ind w:firstLine="720"/>
        <w:contextualSpacing/>
        <w:rPr>
          <w:rFonts w:ascii="Times New Roman" w:hAnsi="Times New Roman" w:cs="Times New Roman"/>
          <w:sz w:val="24"/>
          <w:szCs w:val="24"/>
        </w:rPr>
      </w:pPr>
      <w:r w:rsidRPr="00436EE6">
        <w:rPr>
          <w:rFonts w:ascii="Times New Roman" w:hAnsi="Times New Roman" w:cs="Times New Roman"/>
          <w:sz w:val="24"/>
          <w:szCs w:val="24"/>
        </w:rPr>
        <w:t xml:space="preserve"> These early theories have a limitation in that they mainly pay attention to the cognitive influence of media and fail to show how media influence other aspects of child development. The present research on infant gaze aimed at showing how infants of 12-15 months compare to infants of 18-21 months. The results of this research show that older infants of age 18-21 months respond quickly to parent gaze to telev</w:t>
      </w:r>
      <w:r w:rsidR="005F7566">
        <w:rPr>
          <w:rFonts w:ascii="Times New Roman" w:hAnsi="Times New Roman" w:cs="Times New Roman"/>
          <w:sz w:val="24"/>
          <w:szCs w:val="24"/>
        </w:rPr>
        <w:t>ision than younger infants.</w:t>
      </w:r>
      <w:r w:rsidR="00BE49E0" w:rsidRPr="00BE49E0">
        <w:rPr>
          <w:rFonts w:ascii="Times New Roman" w:hAnsi="Times New Roman" w:cs="Times New Roman"/>
          <w:color w:val="222222"/>
          <w:sz w:val="24"/>
          <w:szCs w:val="24"/>
          <w:shd w:val="clear" w:color="auto" w:fill="FFFFFF"/>
        </w:rPr>
        <w:t xml:space="preserve"> </w:t>
      </w:r>
      <w:r w:rsidR="00BE49E0">
        <w:rPr>
          <w:rFonts w:ascii="Times New Roman" w:hAnsi="Times New Roman" w:cs="Times New Roman"/>
          <w:color w:val="222222"/>
          <w:sz w:val="24"/>
          <w:szCs w:val="24"/>
          <w:shd w:val="clear" w:color="auto" w:fill="FFFFFF"/>
        </w:rPr>
        <w:t>(</w:t>
      </w:r>
      <w:r w:rsidR="00BE49E0" w:rsidRPr="00FA360E">
        <w:rPr>
          <w:rFonts w:ascii="Times New Roman" w:hAnsi="Times New Roman" w:cs="Times New Roman"/>
          <w:color w:val="222222"/>
          <w:sz w:val="24"/>
          <w:szCs w:val="24"/>
          <w:shd w:val="clear" w:color="auto" w:fill="FFFFFF"/>
        </w:rPr>
        <w:t xml:space="preserve">Demers, </w:t>
      </w:r>
      <w:r w:rsidR="00BE49E0">
        <w:rPr>
          <w:rFonts w:ascii="Times New Roman" w:hAnsi="Times New Roman" w:cs="Times New Roman"/>
          <w:color w:val="222222"/>
          <w:sz w:val="24"/>
          <w:szCs w:val="24"/>
          <w:shd w:val="clear" w:color="auto" w:fill="FFFFFF"/>
        </w:rPr>
        <w:t>2013)</w:t>
      </w:r>
      <w:r w:rsidR="005F7566">
        <w:rPr>
          <w:rFonts w:ascii="Times New Roman" w:hAnsi="Times New Roman" w:cs="Times New Roman"/>
          <w:sz w:val="24"/>
          <w:szCs w:val="24"/>
        </w:rPr>
        <w:t xml:space="preserve"> It</w:t>
      </w:r>
      <w:r w:rsidRPr="00436EE6">
        <w:rPr>
          <w:rFonts w:ascii="Times New Roman" w:hAnsi="Times New Roman" w:cs="Times New Roman"/>
          <w:sz w:val="24"/>
          <w:szCs w:val="24"/>
        </w:rPr>
        <w:t xml:space="preserve"> is because the older infants are less distracted by an external object as compared to their younger counterparts.</w:t>
      </w:r>
      <w:r w:rsidR="00CA0C96">
        <w:rPr>
          <w:rFonts w:ascii="Times New Roman" w:hAnsi="Times New Roman" w:cs="Times New Roman"/>
          <w:sz w:val="24"/>
          <w:szCs w:val="24"/>
        </w:rPr>
        <w:t xml:space="preserve"> The research ought to have been more experimental encompassing various experimental manipulation of the looking behaviour of parents. The research focuses on the relationship existing between infant and parent co</w:t>
      </w:r>
      <w:r w:rsidR="005F7566">
        <w:rPr>
          <w:rFonts w:ascii="Times New Roman" w:hAnsi="Times New Roman" w:cs="Times New Roman"/>
          <w:sz w:val="24"/>
          <w:szCs w:val="24"/>
        </w:rPr>
        <w:t>-</w:t>
      </w:r>
      <w:r w:rsidR="00CA0C96">
        <w:rPr>
          <w:rFonts w:ascii="Times New Roman" w:hAnsi="Times New Roman" w:cs="Times New Roman"/>
          <w:sz w:val="24"/>
          <w:szCs w:val="24"/>
        </w:rPr>
        <w:t>viewing but fails to take into consideration other factors such as sound and images that may coincidentally attract the attention of infants.</w:t>
      </w:r>
    </w:p>
    <w:p w:rsidR="002231AD" w:rsidRPr="00436EE6" w:rsidRDefault="00CA0C96" w:rsidP="00DF4D3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 T</w:t>
      </w:r>
      <w:r w:rsidR="000303FD">
        <w:rPr>
          <w:rFonts w:ascii="Times New Roman" w:hAnsi="Times New Roman" w:cs="Times New Roman"/>
          <w:sz w:val="24"/>
          <w:szCs w:val="24"/>
        </w:rPr>
        <w:t>h</w:t>
      </w:r>
      <w:r>
        <w:rPr>
          <w:rFonts w:ascii="Times New Roman" w:hAnsi="Times New Roman" w:cs="Times New Roman"/>
          <w:sz w:val="24"/>
          <w:szCs w:val="24"/>
        </w:rPr>
        <w:t xml:space="preserve">e question arises whether </w:t>
      </w:r>
      <w:r w:rsidR="000303FD">
        <w:rPr>
          <w:rFonts w:ascii="Times New Roman" w:hAnsi="Times New Roman" w:cs="Times New Roman"/>
          <w:sz w:val="24"/>
          <w:szCs w:val="24"/>
        </w:rPr>
        <w:t>longer viewing of television is directly influenced by the infants following of the parent</w:t>
      </w:r>
      <w:r w:rsidR="005F7566">
        <w:rPr>
          <w:rFonts w:ascii="Times New Roman" w:hAnsi="Times New Roman" w:cs="Times New Roman"/>
          <w:sz w:val="24"/>
          <w:szCs w:val="24"/>
        </w:rPr>
        <w:t>'</w:t>
      </w:r>
      <w:r w:rsidR="000303FD">
        <w:rPr>
          <w:rFonts w:ascii="Times New Roman" w:hAnsi="Times New Roman" w:cs="Times New Roman"/>
          <w:sz w:val="24"/>
          <w:szCs w:val="24"/>
        </w:rPr>
        <w:t>s gaze or is it simply out of curiosity on the part of infants. Infants tend to rely on their parents for many things</w:t>
      </w:r>
      <w:r w:rsidR="005F7566">
        <w:rPr>
          <w:rFonts w:ascii="Times New Roman" w:hAnsi="Times New Roman" w:cs="Times New Roman"/>
          <w:sz w:val="24"/>
          <w:szCs w:val="24"/>
        </w:rPr>
        <w:t>,</w:t>
      </w:r>
      <w:r w:rsidR="000303FD">
        <w:rPr>
          <w:rFonts w:ascii="Times New Roman" w:hAnsi="Times New Roman" w:cs="Times New Roman"/>
          <w:sz w:val="24"/>
          <w:szCs w:val="24"/>
        </w:rPr>
        <w:t xml:space="preserve"> and so it is obvious that they would pay more attention to something that seems interesting to their parents.</w:t>
      </w:r>
      <w:r w:rsidR="00806870">
        <w:rPr>
          <w:rFonts w:ascii="Times New Roman" w:hAnsi="Times New Roman" w:cs="Times New Roman"/>
          <w:sz w:val="24"/>
          <w:szCs w:val="24"/>
        </w:rPr>
        <w:t xml:space="preserve"> Children are introduced to television by their parents</w:t>
      </w:r>
      <w:r w:rsidR="008F641D">
        <w:rPr>
          <w:rFonts w:ascii="Times New Roman" w:hAnsi="Times New Roman" w:cs="Times New Roman"/>
          <w:sz w:val="24"/>
          <w:szCs w:val="24"/>
        </w:rPr>
        <w:t>,</w:t>
      </w:r>
      <w:r w:rsidR="00806870">
        <w:rPr>
          <w:rFonts w:ascii="Times New Roman" w:hAnsi="Times New Roman" w:cs="Times New Roman"/>
          <w:sz w:val="24"/>
          <w:szCs w:val="24"/>
        </w:rPr>
        <w:t xml:space="preserve"> and only a few of them get hooked on television on their own, it is</w:t>
      </w:r>
      <w:r w:rsidR="008F641D">
        <w:rPr>
          <w:rFonts w:ascii="Times New Roman" w:hAnsi="Times New Roman" w:cs="Times New Roman"/>
          <w:sz w:val="24"/>
          <w:szCs w:val="24"/>
        </w:rPr>
        <w:t>, for this reason,</w:t>
      </w:r>
      <w:r w:rsidR="00806870">
        <w:rPr>
          <w:rFonts w:ascii="Times New Roman" w:hAnsi="Times New Roman" w:cs="Times New Roman"/>
          <w:sz w:val="24"/>
          <w:szCs w:val="24"/>
        </w:rPr>
        <w:t xml:space="preserve"> the parents in the study should be made to influence their infants to pay attention to videos on screens. Instead</w:t>
      </w:r>
      <w:r w:rsidR="008F641D">
        <w:rPr>
          <w:rFonts w:ascii="Times New Roman" w:hAnsi="Times New Roman" w:cs="Times New Roman"/>
          <w:sz w:val="24"/>
          <w:szCs w:val="24"/>
        </w:rPr>
        <w:t>,</w:t>
      </w:r>
      <w:r w:rsidR="00806870">
        <w:rPr>
          <w:rFonts w:ascii="Times New Roman" w:hAnsi="Times New Roman" w:cs="Times New Roman"/>
          <w:sz w:val="24"/>
          <w:szCs w:val="24"/>
        </w:rPr>
        <w:t xml:space="preserve"> the infants should be given some autonomy.</w:t>
      </w:r>
    </w:p>
    <w:p w:rsidR="00225D58" w:rsidRPr="00436EE6" w:rsidRDefault="00225D58" w:rsidP="00DF4D3D">
      <w:pPr>
        <w:spacing w:after="0" w:line="480" w:lineRule="auto"/>
        <w:contextualSpacing/>
        <w:rPr>
          <w:rFonts w:ascii="Times New Roman" w:hAnsi="Times New Roman" w:cs="Times New Roman"/>
          <w:b/>
          <w:sz w:val="24"/>
          <w:szCs w:val="24"/>
        </w:rPr>
      </w:pPr>
      <w:r w:rsidRPr="00436EE6">
        <w:rPr>
          <w:rFonts w:ascii="Times New Roman" w:hAnsi="Times New Roman" w:cs="Times New Roman"/>
          <w:b/>
          <w:sz w:val="24"/>
          <w:szCs w:val="24"/>
        </w:rPr>
        <w:t>Response 2</w:t>
      </w:r>
      <w:r w:rsidR="00436EE6" w:rsidRPr="00436EE6">
        <w:rPr>
          <w:rFonts w:ascii="Times New Roman" w:hAnsi="Times New Roman" w:cs="Times New Roman"/>
          <w:b/>
          <w:sz w:val="24"/>
          <w:szCs w:val="24"/>
        </w:rPr>
        <w:t>: Recchia</w:t>
      </w:r>
      <w:r w:rsidRPr="00436EE6">
        <w:rPr>
          <w:rFonts w:ascii="Times New Roman" w:hAnsi="Times New Roman" w:cs="Times New Roman"/>
          <w:b/>
          <w:sz w:val="24"/>
          <w:szCs w:val="24"/>
        </w:rPr>
        <w:t>: Children’s and Adolescents’ Narrative Accounts of Harming Their Friends and Siblings</w:t>
      </w:r>
    </w:p>
    <w:p w:rsidR="00225D58" w:rsidRPr="00436EE6" w:rsidRDefault="00225D58" w:rsidP="00DF4D3D">
      <w:pPr>
        <w:spacing w:after="0" w:line="480" w:lineRule="auto"/>
        <w:ind w:firstLine="720"/>
        <w:contextualSpacing/>
        <w:rPr>
          <w:rFonts w:ascii="Times New Roman" w:hAnsi="Times New Roman" w:cs="Times New Roman"/>
          <w:sz w:val="24"/>
          <w:szCs w:val="24"/>
        </w:rPr>
      </w:pPr>
      <w:r w:rsidRPr="00436EE6">
        <w:rPr>
          <w:rFonts w:ascii="Times New Roman" w:hAnsi="Times New Roman" w:cs="Times New Roman"/>
          <w:sz w:val="24"/>
          <w:szCs w:val="24"/>
        </w:rPr>
        <w:t xml:space="preserve">The purpose of this study by Holly Recchia was to investigate the differences in children's and adolescents' experiences of causing harm to their friends and siblings. The study aimed at examining the features of 7 to 16-year-olds' accounts of harming their siblings and friends. The study proposes that how adolescents make sense of their experiences of harming peers may be different depending on the interpersonal relationship in which it occurs. </w:t>
      </w:r>
    </w:p>
    <w:p w:rsidR="00225D58" w:rsidRPr="00436EE6" w:rsidRDefault="00225D58" w:rsidP="00DF4D3D">
      <w:pPr>
        <w:spacing w:after="0" w:line="480" w:lineRule="auto"/>
        <w:ind w:firstLine="720"/>
        <w:contextualSpacing/>
        <w:rPr>
          <w:rFonts w:ascii="Times New Roman" w:hAnsi="Times New Roman" w:cs="Times New Roman"/>
          <w:sz w:val="24"/>
          <w:szCs w:val="24"/>
        </w:rPr>
      </w:pPr>
      <w:r w:rsidRPr="00436EE6">
        <w:rPr>
          <w:rFonts w:ascii="Times New Roman" w:hAnsi="Times New Roman" w:cs="Times New Roman"/>
          <w:sz w:val="24"/>
          <w:szCs w:val="24"/>
        </w:rPr>
        <w:t>Participants of the study were recruited through advertisement in schools, community cent</w:t>
      </w:r>
      <w:r w:rsidR="005F7566">
        <w:rPr>
          <w:rFonts w:ascii="Times New Roman" w:hAnsi="Times New Roman" w:cs="Times New Roman"/>
          <w:sz w:val="24"/>
          <w:szCs w:val="24"/>
        </w:rPr>
        <w:t>re</w:t>
      </w:r>
      <w:r w:rsidRPr="00436EE6">
        <w:rPr>
          <w:rFonts w:ascii="Times New Roman" w:hAnsi="Times New Roman" w:cs="Times New Roman"/>
          <w:sz w:val="24"/>
          <w:szCs w:val="24"/>
        </w:rPr>
        <w:t>s, and daycares. Children eligible for the study were those who had a younger sibling, and the difference in age between the two had to be less than four years.</w:t>
      </w:r>
      <w:r w:rsidR="00BE49E0" w:rsidRPr="00BE49E0">
        <w:rPr>
          <w:rFonts w:ascii="Times New Roman" w:hAnsi="Times New Roman" w:cs="Times New Roman"/>
          <w:color w:val="222222"/>
          <w:sz w:val="24"/>
          <w:szCs w:val="24"/>
          <w:shd w:val="clear" w:color="auto" w:fill="FFFFFF"/>
        </w:rPr>
        <w:t xml:space="preserve"> </w:t>
      </w:r>
      <w:r w:rsidR="00BE49E0">
        <w:rPr>
          <w:rFonts w:ascii="Times New Roman" w:hAnsi="Times New Roman" w:cs="Times New Roman"/>
          <w:color w:val="222222"/>
          <w:sz w:val="24"/>
          <w:szCs w:val="24"/>
          <w:shd w:val="clear" w:color="auto" w:fill="FFFFFF"/>
        </w:rPr>
        <w:t>(</w:t>
      </w:r>
      <w:r w:rsidR="00BE49E0" w:rsidRPr="00FA360E">
        <w:rPr>
          <w:rFonts w:ascii="Times New Roman" w:hAnsi="Times New Roman" w:cs="Times New Roman"/>
          <w:color w:val="222222"/>
          <w:sz w:val="24"/>
          <w:szCs w:val="24"/>
          <w:shd w:val="clear" w:color="auto" w:fill="FFFFFF"/>
        </w:rPr>
        <w:t xml:space="preserve">Recchia, </w:t>
      </w:r>
      <w:r w:rsidR="00BE49E0">
        <w:rPr>
          <w:rFonts w:ascii="Times New Roman" w:hAnsi="Times New Roman" w:cs="Times New Roman"/>
          <w:color w:val="222222"/>
          <w:sz w:val="24"/>
          <w:szCs w:val="24"/>
          <w:shd w:val="clear" w:color="auto" w:fill="FFFFFF"/>
        </w:rPr>
        <w:t>2013)</w:t>
      </w:r>
      <w:r w:rsidRPr="00436EE6">
        <w:rPr>
          <w:rFonts w:ascii="Times New Roman" w:hAnsi="Times New Roman" w:cs="Times New Roman"/>
          <w:sz w:val="24"/>
          <w:szCs w:val="24"/>
        </w:rPr>
        <w:t xml:space="preserve"> A sample of 101 participants, among them, 34 were seven years old, 33 were 11 years of age, and 34 had an age of 16. Data was collected through interviews (asking the children questions). Harm against a friend described, as usual, unforeseeable and circumstantial. On the other hand, harm against siblings was described as ruthless, provoked, angry, and typical.</w:t>
      </w:r>
    </w:p>
    <w:p w:rsidR="00225D58" w:rsidRPr="00436EE6" w:rsidRDefault="00225D58" w:rsidP="00DF4D3D">
      <w:pPr>
        <w:spacing w:after="0" w:line="480" w:lineRule="auto"/>
        <w:ind w:firstLine="720"/>
        <w:contextualSpacing/>
        <w:rPr>
          <w:rFonts w:ascii="Times New Roman" w:hAnsi="Times New Roman" w:cs="Times New Roman"/>
          <w:sz w:val="24"/>
          <w:szCs w:val="24"/>
        </w:rPr>
      </w:pPr>
      <w:r w:rsidRPr="00436EE6">
        <w:rPr>
          <w:rFonts w:ascii="Times New Roman" w:hAnsi="Times New Roman" w:cs="Times New Roman"/>
          <w:sz w:val="24"/>
          <w:szCs w:val="24"/>
        </w:rPr>
        <w:t xml:space="preserve">The results showed that harm across relationships was similar with age. Results also showed younger children were more self-oriented with siblings. Results are essential as they give </w:t>
      </w:r>
      <w:r w:rsidRPr="00436EE6">
        <w:rPr>
          <w:rFonts w:ascii="Times New Roman" w:hAnsi="Times New Roman" w:cs="Times New Roman"/>
          <w:sz w:val="24"/>
          <w:szCs w:val="24"/>
        </w:rPr>
        <w:lastRenderedPageBreak/>
        <w:t>insights into how the two links serve as distinct contexts for sociomoral development.</w:t>
      </w:r>
      <w:r w:rsidR="00DD596F">
        <w:rPr>
          <w:rFonts w:ascii="Times New Roman" w:hAnsi="Times New Roman" w:cs="Times New Roman"/>
          <w:sz w:val="24"/>
          <w:szCs w:val="24"/>
        </w:rPr>
        <w:t xml:space="preserve"> The article ought to have considered the implication that the different features of children’s conflict with friends and siblings have on their moral development, it seems to only </w:t>
      </w:r>
      <w:r w:rsidR="00004BD0">
        <w:rPr>
          <w:rFonts w:ascii="Times New Roman" w:hAnsi="Times New Roman" w:cs="Times New Roman"/>
          <w:sz w:val="24"/>
          <w:szCs w:val="24"/>
        </w:rPr>
        <w:t>focus</w:t>
      </w:r>
      <w:r w:rsidR="00DD596F">
        <w:rPr>
          <w:rFonts w:ascii="Times New Roman" w:hAnsi="Times New Roman" w:cs="Times New Roman"/>
          <w:sz w:val="24"/>
          <w:szCs w:val="24"/>
        </w:rPr>
        <w:t xml:space="preserve"> on the differences between frie</w:t>
      </w:r>
      <w:r w:rsidR="00004BD0">
        <w:rPr>
          <w:rFonts w:ascii="Times New Roman" w:hAnsi="Times New Roman" w:cs="Times New Roman"/>
          <w:sz w:val="24"/>
          <w:szCs w:val="24"/>
        </w:rPr>
        <w:t>n</w:t>
      </w:r>
      <w:r w:rsidR="00DD596F">
        <w:rPr>
          <w:rFonts w:ascii="Times New Roman" w:hAnsi="Times New Roman" w:cs="Times New Roman"/>
          <w:sz w:val="24"/>
          <w:szCs w:val="24"/>
        </w:rPr>
        <w:t>d and sibling conflict in children. Moreover, the natural environment surrounding children involve</w:t>
      </w:r>
      <w:r w:rsidR="005F7566">
        <w:rPr>
          <w:rFonts w:ascii="Times New Roman" w:hAnsi="Times New Roman" w:cs="Times New Roman"/>
          <w:sz w:val="24"/>
          <w:szCs w:val="24"/>
        </w:rPr>
        <w:t>s</w:t>
      </w:r>
      <w:r w:rsidR="00DD596F">
        <w:rPr>
          <w:rFonts w:ascii="Times New Roman" w:hAnsi="Times New Roman" w:cs="Times New Roman"/>
          <w:sz w:val="24"/>
          <w:szCs w:val="24"/>
        </w:rPr>
        <w:t xml:space="preserve"> a lot of activities and conflicts are bound to erupt</w:t>
      </w:r>
      <w:r w:rsidR="005F7566">
        <w:rPr>
          <w:rFonts w:ascii="Times New Roman" w:hAnsi="Times New Roman" w:cs="Times New Roman"/>
          <w:sz w:val="24"/>
          <w:szCs w:val="24"/>
        </w:rPr>
        <w:t>;</w:t>
      </w:r>
      <w:r w:rsidR="00DD596F">
        <w:rPr>
          <w:rFonts w:ascii="Times New Roman" w:hAnsi="Times New Roman" w:cs="Times New Roman"/>
          <w:sz w:val="24"/>
          <w:szCs w:val="24"/>
        </w:rPr>
        <w:t xml:space="preserve"> hence</w:t>
      </w:r>
      <w:r w:rsidR="005F7566">
        <w:rPr>
          <w:rFonts w:ascii="Times New Roman" w:hAnsi="Times New Roman" w:cs="Times New Roman"/>
          <w:sz w:val="24"/>
          <w:szCs w:val="24"/>
        </w:rPr>
        <w:t>,</w:t>
      </w:r>
      <w:r w:rsidR="00DD596F">
        <w:rPr>
          <w:rFonts w:ascii="Times New Roman" w:hAnsi="Times New Roman" w:cs="Times New Roman"/>
          <w:sz w:val="24"/>
          <w:szCs w:val="24"/>
        </w:rPr>
        <w:t xml:space="preserve"> the conflicts between children cold simply be responses to their environment and the other children in it.</w:t>
      </w:r>
      <w:r w:rsidR="00004BD0">
        <w:rPr>
          <w:rFonts w:ascii="Times New Roman" w:hAnsi="Times New Roman" w:cs="Times New Roman"/>
          <w:sz w:val="24"/>
          <w:szCs w:val="24"/>
        </w:rPr>
        <w:t xml:space="preserve"> Also, the research should have taken into consideration the fact that 16</w:t>
      </w:r>
      <w:r w:rsidR="00283C33">
        <w:rPr>
          <w:rFonts w:ascii="Times New Roman" w:hAnsi="Times New Roman" w:cs="Times New Roman"/>
          <w:sz w:val="24"/>
          <w:szCs w:val="24"/>
        </w:rPr>
        <w:t>-year-</w:t>
      </w:r>
      <w:r w:rsidR="00004BD0">
        <w:rPr>
          <w:rFonts w:ascii="Times New Roman" w:hAnsi="Times New Roman" w:cs="Times New Roman"/>
          <w:sz w:val="24"/>
          <w:szCs w:val="24"/>
        </w:rPr>
        <w:t>olds tend to be more inclined towards their friends because</w:t>
      </w:r>
      <w:r w:rsidR="00283C33">
        <w:rPr>
          <w:rFonts w:ascii="Times New Roman" w:hAnsi="Times New Roman" w:cs="Times New Roman"/>
          <w:sz w:val="24"/>
          <w:szCs w:val="24"/>
        </w:rPr>
        <w:t>,</w:t>
      </w:r>
      <w:r w:rsidR="00004BD0">
        <w:rPr>
          <w:rFonts w:ascii="Times New Roman" w:hAnsi="Times New Roman" w:cs="Times New Roman"/>
          <w:sz w:val="24"/>
          <w:szCs w:val="24"/>
        </w:rPr>
        <w:t xml:space="preserve"> at this age</w:t>
      </w:r>
      <w:r w:rsidR="00283C33">
        <w:rPr>
          <w:rFonts w:ascii="Times New Roman" w:hAnsi="Times New Roman" w:cs="Times New Roman"/>
          <w:sz w:val="24"/>
          <w:szCs w:val="24"/>
        </w:rPr>
        <w:t>,</w:t>
      </w:r>
      <w:r w:rsidR="00004BD0">
        <w:rPr>
          <w:rFonts w:ascii="Times New Roman" w:hAnsi="Times New Roman" w:cs="Times New Roman"/>
          <w:sz w:val="24"/>
          <w:szCs w:val="24"/>
        </w:rPr>
        <w:t xml:space="preserve"> they become rebellious and mostly identify with their friends. It is for this reason that 16</w:t>
      </w:r>
      <w:r w:rsidR="00283C33">
        <w:rPr>
          <w:rFonts w:ascii="Times New Roman" w:hAnsi="Times New Roman" w:cs="Times New Roman"/>
          <w:sz w:val="24"/>
          <w:szCs w:val="24"/>
        </w:rPr>
        <w:t>-year-</w:t>
      </w:r>
      <w:r w:rsidR="00004BD0">
        <w:rPr>
          <w:rFonts w:ascii="Times New Roman" w:hAnsi="Times New Roman" w:cs="Times New Roman"/>
          <w:sz w:val="24"/>
          <w:szCs w:val="24"/>
        </w:rPr>
        <w:t>olds should be looked at differently because their relationships with siblings and friends are a bit complex and unpredictable.</w:t>
      </w:r>
      <w:r w:rsidR="00283C33">
        <w:rPr>
          <w:rFonts w:ascii="Times New Roman" w:hAnsi="Times New Roman" w:cs="Times New Roman"/>
          <w:sz w:val="24"/>
          <w:szCs w:val="24"/>
        </w:rPr>
        <w:t xml:space="preserve"> There exists a grey area in the research that was not covered, and some siblings are friends especially in cases of twin siblings. What characteristics does conflict in twin siblings encompass and how different is it from the conflict between friends alone as well as siblings who are necessarily not friends in the context that children and adolescents understand friendship.</w:t>
      </w:r>
    </w:p>
    <w:p w:rsidR="00436EE6" w:rsidRPr="00436EE6" w:rsidRDefault="00436EE6" w:rsidP="00DF4D3D">
      <w:pPr>
        <w:spacing w:after="0" w:line="480" w:lineRule="auto"/>
        <w:contextualSpacing/>
        <w:rPr>
          <w:rFonts w:ascii="Times New Roman" w:hAnsi="Times New Roman" w:cs="Times New Roman"/>
          <w:b/>
          <w:sz w:val="24"/>
          <w:szCs w:val="24"/>
        </w:rPr>
      </w:pPr>
      <w:r w:rsidRPr="00436EE6">
        <w:rPr>
          <w:rFonts w:ascii="Times New Roman" w:hAnsi="Times New Roman" w:cs="Times New Roman"/>
          <w:b/>
          <w:sz w:val="24"/>
          <w:szCs w:val="24"/>
        </w:rPr>
        <w:t>Response 3: Suvisaari: Mental disorders among young adults</w:t>
      </w:r>
    </w:p>
    <w:p w:rsidR="00436EE6" w:rsidRPr="00436EE6" w:rsidRDefault="00436EE6" w:rsidP="00DF4D3D">
      <w:pPr>
        <w:spacing w:after="0" w:line="480" w:lineRule="auto"/>
        <w:ind w:firstLine="720"/>
        <w:contextualSpacing/>
        <w:rPr>
          <w:rFonts w:ascii="Times New Roman" w:hAnsi="Times New Roman" w:cs="Times New Roman"/>
          <w:sz w:val="24"/>
          <w:szCs w:val="24"/>
        </w:rPr>
      </w:pPr>
      <w:r w:rsidRPr="00436EE6">
        <w:rPr>
          <w:rFonts w:ascii="Times New Roman" w:hAnsi="Times New Roman" w:cs="Times New Roman"/>
          <w:sz w:val="24"/>
          <w:szCs w:val="24"/>
        </w:rPr>
        <w:t>Mental disorders are detrimental to young adults of age between 19 years to 34 years. This age is critical in the lifetime of an individual as it involves identification of information, separating from childhood, making a decision on career and parenthood. As such, mental disorders may hinder psychological, academic, social, and career develop</w:t>
      </w:r>
      <w:r w:rsidR="00410A14">
        <w:rPr>
          <w:rFonts w:ascii="Times New Roman" w:hAnsi="Times New Roman" w:cs="Times New Roman"/>
          <w:sz w:val="24"/>
          <w:szCs w:val="24"/>
        </w:rPr>
        <w:t>ment of young adults. Research</w:t>
      </w:r>
      <w:r w:rsidRPr="00436EE6">
        <w:rPr>
          <w:rFonts w:ascii="Times New Roman" w:hAnsi="Times New Roman" w:cs="Times New Roman"/>
          <w:sz w:val="24"/>
          <w:szCs w:val="24"/>
        </w:rPr>
        <w:t xml:space="preserve"> conducted since 2003 show</w:t>
      </w:r>
      <w:r w:rsidR="005F7566">
        <w:rPr>
          <w:rFonts w:ascii="Times New Roman" w:hAnsi="Times New Roman" w:cs="Times New Roman"/>
          <w:sz w:val="24"/>
          <w:szCs w:val="24"/>
        </w:rPr>
        <w:t>s</w:t>
      </w:r>
      <w:r w:rsidRPr="00436EE6">
        <w:rPr>
          <w:rFonts w:ascii="Times New Roman" w:hAnsi="Times New Roman" w:cs="Times New Roman"/>
          <w:sz w:val="24"/>
          <w:szCs w:val="24"/>
        </w:rPr>
        <w:t xml:space="preserve"> that DSM-4 has life prevalence among young adults between the ag</w:t>
      </w:r>
      <w:r w:rsidR="005F7566">
        <w:rPr>
          <w:rFonts w:ascii="Times New Roman" w:hAnsi="Times New Roman" w:cs="Times New Roman"/>
          <w:sz w:val="24"/>
          <w:szCs w:val="24"/>
        </w:rPr>
        <w:t>es of 18 years to 29 years. It</w:t>
      </w:r>
      <w:r w:rsidRPr="00436EE6">
        <w:rPr>
          <w:rFonts w:ascii="Times New Roman" w:hAnsi="Times New Roman" w:cs="Times New Roman"/>
          <w:sz w:val="24"/>
          <w:szCs w:val="24"/>
        </w:rPr>
        <w:t xml:space="preserve"> accounted for 52.4% in 2005. This research also showed 30.2% of the young adults suffer from anxiety, 21.4% suffer from mood changes, while 16.7% are affected by substance abuse disorders.  This research included interviews on substance </w:t>
      </w:r>
      <w:r w:rsidRPr="00436EE6">
        <w:rPr>
          <w:rFonts w:ascii="Times New Roman" w:hAnsi="Times New Roman" w:cs="Times New Roman"/>
          <w:sz w:val="24"/>
          <w:szCs w:val="24"/>
        </w:rPr>
        <w:lastRenderedPageBreak/>
        <w:t>use anxiety, mood, eating habits. The study also compared the effects of mental disorders in young adults where age, sex, marital status, depressive mood, education, anxiety disorders, and the need for psychiatric treatment were considered. To determine the effects of substance use education; age and treatment contact were used as the determining factors for accessing mental disorders among young adults.</w:t>
      </w:r>
      <w:r w:rsidR="00BE49E0" w:rsidRPr="00BE49E0">
        <w:rPr>
          <w:rFonts w:ascii="Times New Roman" w:hAnsi="Times New Roman" w:cs="Times New Roman"/>
          <w:color w:val="222222"/>
          <w:sz w:val="24"/>
          <w:szCs w:val="24"/>
          <w:shd w:val="clear" w:color="auto" w:fill="FFFFFF"/>
        </w:rPr>
        <w:t xml:space="preserve"> </w:t>
      </w:r>
      <w:r w:rsidR="00BE49E0">
        <w:rPr>
          <w:rFonts w:ascii="Times New Roman" w:hAnsi="Times New Roman" w:cs="Times New Roman"/>
          <w:color w:val="222222"/>
          <w:sz w:val="24"/>
          <w:szCs w:val="24"/>
          <w:shd w:val="clear" w:color="auto" w:fill="FFFFFF"/>
        </w:rPr>
        <w:t>(</w:t>
      </w:r>
      <w:r w:rsidR="00BE49E0" w:rsidRPr="00FA360E">
        <w:rPr>
          <w:rFonts w:ascii="Times New Roman" w:hAnsi="Times New Roman" w:cs="Times New Roman"/>
          <w:color w:val="222222"/>
          <w:sz w:val="24"/>
          <w:szCs w:val="24"/>
          <w:shd w:val="clear" w:color="auto" w:fill="FFFFFF"/>
        </w:rPr>
        <w:t xml:space="preserve">Suvisaari, </w:t>
      </w:r>
      <w:r w:rsidR="00BE49E0">
        <w:rPr>
          <w:rFonts w:ascii="Times New Roman" w:hAnsi="Times New Roman" w:cs="Times New Roman"/>
          <w:color w:val="222222"/>
          <w:sz w:val="24"/>
          <w:szCs w:val="24"/>
          <w:shd w:val="clear" w:color="auto" w:fill="FFFFFF"/>
        </w:rPr>
        <w:t>2009)</w:t>
      </w:r>
      <w:r w:rsidRPr="00436EE6">
        <w:rPr>
          <w:rFonts w:ascii="Times New Roman" w:hAnsi="Times New Roman" w:cs="Times New Roman"/>
          <w:sz w:val="24"/>
          <w:szCs w:val="24"/>
        </w:rPr>
        <w:t xml:space="preserve"> Age was grouped from 19-24, 25-29, and 30-34. Education was either high school or below and marital status as either married or cohabiting.  </w:t>
      </w:r>
    </w:p>
    <w:p w:rsidR="00806870" w:rsidRDefault="00436EE6" w:rsidP="00DF4D3D">
      <w:pPr>
        <w:spacing w:after="0" w:line="480" w:lineRule="auto"/>
        <w:ind w:firstLine="720"/>
        <w:contextualSpacing/>
        <w:rPr>
          <w:rFonts w:ascii="Times New Roman" w:hAnsi="Times New Roman" w:cs="Times New Roman"/>
          <w:sz w:val="24"/>
          <w:szCs w:val="24"/>
        </w:rPr>
      </w:pPr>
      <w:r w:rsidRPr="00436EE6">
        <w:rPr>
          <w:rFonts w:ascii="Times New Roman" w:hAnsi="Times New Roman" w:cs="Times New Roman"/>
          <w:sz w:val="24"/>
          <w:szCs w:val="24"/>
        </w:rPr>
        <w:t>More than 1800 participants, 70.6% returned their Responses. More of those who returned their responses were young women who had completed high school and were non-responders to been treated for any nature of mental disorders. Out of these respondents, there were 821 were screen positive. The baseline was based on the questionnaire screen. Sixty-three of them had hospital treatment for men</w:t>
      </w:r>
      <w:r w:rsidR="00410A14">
        <w:rPr>
          <w:rFonts w:ascii="Times New Roman" w:hAnsi="Times New Roman" w:cs="Times New Roman"/>
          <w:sz w:val="24"/>
          <w:szCs w:val="24"/>
        </w:rPr>
        <w:t>tal problems. The general outco</w:t>
      </w:r>
      <w:r w:rsidRPr="00436EE6">
        <w:rPr>
          <w:rFonts w:ascii="Times New Roman" w:hAnsi="Times New Roman" w:cs="Times New Roman"/>
          <w:sz w:val="24"/>
          <w:szCs w:val="24"/>
        </w:rPr>
        <w:t xml:space="preserve">me of the research showed that almost 40% of the young adults had at least one Axis mental disorder. Most of these were depressive disorders which accounted for 17.7%. The second one was 14.2% which represented substance abuse, while anxiety disorders accounted for 12.6%. These were common among the oldest, </w:t>
      </w:r>
      <w:r w:rsidR="00410A14">
        <w:rPr>
          <w:rFonts w:ascii="Times New Roman" w:hAnsi="Times New Roman" w:cs="Times New Roman"/>
          <w:sz w:val="24"/>
          <w:szCs w:val="24"/>
        </w:rPr>
        <w:t>which is 30-34 years. Women</w:t>
      </w:r>
      <w:r w:rsidRPr="00436EE6">
        <w:rPr>
          <w:rFonts w:ascii="Times New Roman" w:hAnsi="Times New Roman" w:cs="Times New Roman"/>
          <w:sz w:val="24"/>
          <w:szCs w:val="24"/>
        </w:rPr>
        <w:t xml:space="preserve"> had lower odds of substance abuse but higher odds for depressive life disorders than men. </w:t>
      </w:r>
    </w:p>
    <w:p w:rsidR="00FB6DFE" w:rsidRPr="00436EE6" w:rsidRDefault="00436EE6" w:rsidP="00DF4D3D">
      <w:pPr>
        <w:spacing w:after="0" w:line="480" w:lineRule="auto"/>
        <w:ind w:firstLine="720"/>
        <w:contextualSpacing/>
        <w:rPr>
          <w:rFonts w:ascii="Times New Roman" w:hAnsi="Times New Roman" w:cs="Times New Roman"/>
          <w:sz w:val="24"/>
          <w:szCs w:val="24"/>
        </w:rPr>
      </w:pPr>
      <w:r w:rsidRPr="00436EE6">
        <w:rPr>
          <w:rFonts w:ascii="Times New Roman" w:hAnsi="Times New Roman" w:cs="Times New Roman"/>
          <w:sz w:val="24"/>
          <w:szCs w:val="24"/>
        </w:rPr>
        <w:t xml:space="preserve">Lifetime depressive disorders had lower odds for married or cohabiting people. Graduated people had lower odds for life stress and substance abuse. This research was based only on the young and thus not reliable for reference. </w:t>
      </w:r>
      <w:r w:rsidR="00001154">
        <w:rPr>
          <w:rFonts w:ascii="Times New Roman" w:hAnsi="Times New Roman" w:cs="Times New Roman"/>
          <w:sz w:val="24"/>
          <w:szCs w:val="24"/>
        </w:rPr>
        <w:t>It is true that mental disorders are more prevalent in young adults because of the dynamic in their lives</w:t>
      </w:r>
      <w:r w:rsidR="005F7566">
        <w:rPr>
          <w:rFonts w:ascii="Times New Roman" w:hAnsi="Times New Roman" w:cs="Times New Roman"/>
          <w:sz w:val="24"/>
          <w:szCs w:val="24"/>
        </w:rPr>
        <w:t>,</w:t>
      </w:r>
      <w:r w:rsidR="00001154">
        <w:rPr>
          <w:rFonts w:ascii="Times New Roman" w:hAnsi="Times New Roman" w:cs="Times New Roman"/>
          <w:sz w:val="24"/>
          <w:szCs w:val="24"/>
        </w:rPr>
        <w:t xml:space="preserve"> but more focus should be on the factors that predispose young adults to the various forms of mental disorders with </w:t>
      </w:r>
      <w:r w:rsidR="00283C33">
        <w:rPr>
          <w:rFonts w:ascii="Times New Roman" w:hAnsi="Times New Roman" w:cs="Times New Roman"/>
          <w:sz w:val="24"/>
          <w:szCs w:val="24"/>
        </w:rPr>
        <w:t>the</w:t>
      </w:r>
      <w:r w:rsidR="00001154">
        <w:rPr>
          <w:rFonts w:ascii="Times New Roman" w:hAnsi="Times New Roman" w:cs="Times New Roman"/>
          <w:sz w:val="24"/>
          <w:szCs w:val="24"/>
        </w:rPr>
        <w:t xml:space="preserve"> aim of mitigating its effect on the lives of individuals. The research needs a large population</w:t>
      </w:r>
      <w:r w:rsidR="005F7566">
        <w:rPr>
          <w:rFonts w:ascii="Times New Roman" w:hAnsi="Times New Roman" w:cs="Times New Roman"/>
          <w:sz w:val="24"/>
          <w:szCs w:val="24"/>
        </w:rPr>
        <w:t>-</w:t>
      </w:r>
      <w:r w:rsidR="00001154">
        <w:rPr>
          <w:rFonts w:ascii="Times New Roman" w:hAnsi="Times New Roman" w:cs="Times New Roman"/>
          <w:sz w:val="24"/>
          <w:szCs w:val="24"/>
        </w:rPr>
        <w:t xml:space="preserve">based sample which will assist in making the findings more elaborate and comprehensive in covering </w:t>
      </w:r>
      <w:r w:rsidR="00001154">
        <w:rPr>
          <w:rFonts w:ascii="Times New Roman" w:hAnsi="Times New Roman" w:cs="Times New Roman"/>
          <w:sz w:val="24"/>
          <w:szCs w:val="24"/>
        </w:rPr>
        <w:lastRenderedPageBreak/>
        <w:t>the rise in mental disorders among young adults in the last decade. The article begs the question o</w:t>
      </w:r>
      <w:r w:rsidR="005F7566">
        <w:rPr>
          <w:rFonts w:ascii="Times New Roman" w:hAnsi="Times New Roman" w:cs="Times New Roman"/>
          <w:sz w:val="24"/>
          <w:szCs w:val="24"/>
        </w:rPr>
        <w:t>f</w:t>
      </w:r>
      <w:r w:rsidR="00001154">
        <w:rPr>
          <w:rFonts w:ascii="Times New Roman" w:hAnsi="Times New Roman" w:cs="Times New Roman"/>
          <w:sz w:val="24"/>
          <w:szCs w:val="24"/>
        </w:rPr>
        <w:t xml:space="preserve"> what factors have been found to cause mental disorders among young adults and in turn</w:t>
      </w:r>
      <w:r w:rsidR="005F7566">
        <w:rPr>
          <w:rFonts w:ascii="Times New Roman" w:hAnsi="Times New Roman" w:cs="Times New Roman"/>
          <w:sz w:val="24"/>
          <w:szCs w:val="24"/>
        </w:rPr>
        <w:t>,</w:t>
      </w:r>
      <w:r w:rsidR="00001154">
        <w:rPr>
          <w:rFonts w:ascii="Times New Roman" w:hAnsi="Times New Roman" w:cs="Times New Roman"/>
          <w:sz w:val="24"/>
          <w:szCs w:val="24"/>
        </w:rPr>
        <w:t xml:space="preserve"> the steps taken to mitigate these causative agents. Also, how can the affected young individuals be helped to deal with and manage their disorders?</w:t>
      </w:r>
    </w:p>
    <w:p w:rsidR="00436EE6" w:rsidRPr="00436EE6" w:rsidRDefault="00436EE6" w:rsidP="00DF4D3D">
      <w:pPr>
        <w:spacing w:after="0" w:line="480" w:lineRule="auto"/>
        <w:contextualSpacing/>
        <w:rPr>
          <w:rFonts w:ascii="Times New Roman" w:hAnsi="Times New Roman" w:cs="Times New Roman"/>
          <w:b/>
          <w:sz w:val="24"/>
          <w:szCs w:val="24"/>
        </w:rPr>
      </w:pPr>
      <w:r w:rsidRPr="00436EE6">
        <w:rPr>
          <w:rFonts w:ascii="Times New Roman" w:hAnsi="Times New Roman" w:cs="Times New Roman"/>
          <w:b/>
          <w:sz w:val="24"/>
          <w:szCs w:val="24"/>
        </w:rPr>
        <w:t>Response 4: Erickson: Physical activity predicts gr</w:t>
      </w:r>
      <w:r w:rsidR="005F7566">
        <w:rPr>
          <w:rFonts w:ascii="Times New Roman" w:hAnsi="Times New Roman" w:cs="Times New Roman"/>
          <w:b/>
          <w:sz w:val="24"/>
          <w:szCs w:val="24"/>
        </w:rPr>
        <w:t>e</w:t>
      </w:r>
      <w:r w:rsidRPr="00436EE6">
        <w:rPr>
          <w:rFonts w:ascii="Times New Roman" w:hAnsi="Times New Roman" w:cs="Times New Roman"/>
          <w:b/>
          <w:sz w:val="24"/>
          <w:szCs w:val="24"/>
        </w:rPr>
        <w:t>y matter volume in late adulthood</w:t>
      </w:r>
    </w:p>
    <w:p w:rsidR="00436EE6" w:rsidRPr="00436EE6" w:rsidRDefault="00FB6DFE" w:rsidP="00DF4D3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article analyzes</w:t>
      </w:r>
      <w:r w:rsidR="00436EE6" w:rsidRPr="00436EE6">
        <w:rPr>
          <w:rFonts w:ascii="Times New Roman" w:hAnsi="Times New Roman" w:cs="Times New Roman"/>
          <w:sz w:val="24"/>
          <w:szCs w:val="24"/>
        </w:rPr>
        <w:t xml:space="preserve"> the association of various physical activities that includes cardiorespiratory fitness and exercise on the gr</w:t>
      </w:r>
      <w:r w:rsidR="005F7566">
        <w:rPr>
          <w:rFonts w:ascii="Times New Roman" w:hAnsi="Times New Roman" w:cs="Times New Roman"/>
          <w:sz w:val="24"/>
          <w:szCs w:val="24"/>
        </w:rPr>
        <w:t>e</w:t>
      </w:r>
      <w:r w:rsidR="00436EE6" w:rsidRPr="00436EE6">
        <w:rPr>
          <w:rFonts w:ascii="Times New Roman" w:hAnsi="Times New Roman" w:cs="Times New Roman"/>
          <w:sz w:val="24"/>
          <w:szCs w:val="24"/>
        </w:rPr>
        <w:t>y matter volume in late adulthood. The report concludes that a higher level of cardiorespiratory fitness is continuously associated with more gr</w:t>
      </w:r>
      <w:r w:rsidR="005F7566">
        <w:rPr>
          <w:rFonts w:ascii="Times New Roman" w:hAnsi="Times New Roman" w:cs="Times New Roman"/>
          <w:sz w:val="24"/>
          <w:szCs w:val="24"/>
        </w:rPr>
        <w:t>e</w:t>
      </w:r>
      <w:r w:rsidR="00436EE6" w:rsidRPr="00436EE6">
        <w:rPr>
          <w:rFonts w:ascii="Times New Roman" w:hAnsi="Times New Roman" w:cs="Times New Roman"/>
          <w:sz w:val="24"/>
          <w:szCs w:val="24"/>
        </w:rPr>
        <w:t>y matter volume in the prefrontal cortex and hippocampus and low concentration in other parts. We can also provide summaries that physical activities are involved with more gr</w:t>
      </w:r>
      <w:r w:rsidR="005F7566">
        <w:rPr>
          <w:rFonts w:ascii="Times New Roman" w:hAnsi="Times New Roman" w:cs="Times New Roman"/>
          <w:sz w:val="24"/>
          <w:szCs w:val="24"/>
        </w:rPr>
        <w:t>e</w:t>
      </w:r>
      <w:r w:rsidR="00436EE6" w:rsidRPr="00436EE6">
        <w:rPr>
          <w:rFonts w:ascii="Times New Roman" w:hAnsi="Times New Roman" w:cs="Times New Roman"/>
          <w:sz w:val="24"/>
          <w:szCs w:val="24"/>
        </w:rPr>
        <w:t>y matter volume in the same part that is involved with cardiorespiratory fitness that includes hippocampus and prefrontal cortex.</w:t>
      </w:r>
    </w:p>
    <w:p w:rsidR="00436EE6" w:rsidRPr="00436EE6" w:rsidRDefault="00436EE6" w:rsidP="00DF4D3D">
      <w:pPr>
        <w:spacing w:after="0" w:line="480" w:lineRule="auto"/>
        <w:ind w:firstLine="720"/>
        <w:contextualSpacing/>
        <w:rPr>
          <w:rFonts w:ascii="Times New Roman" w:hAnsi="Times New Roman" w:cs="Times New Roman"/>
          <w:sz w:val="24"/>
          <w:szCs w:val="24"/>
        </w:rPr>
      </w:pPr>
      <w:r w:rsidRPr="00436EE6">
        <w:rPr>
          <w:rFonts w:ascii="Times New Roman" w:hAnsi="Times New Roman" w:cs="Times New Roman"/>
          <w:sz w:val="24"/>
          <w:szCs w:val="24"/>
        </w:rPr>
        <w:t>The heterogeneity in the review may be discussed by the help of moderation by stress, age, and many other factors. We also have a promising report in the article where random exercise experiment intervention indicated that prefrontal cortex remains pliable and the volume of the hippocampus and responsive to equate tough exercise for six months to one year. Physical activity continues to be a promising technique for affecting gr</w:t>
      </w:r>
      <w:r w:rsidR="005F7566">
        <w:rPr>
          <w:rFonts w:ascii="Times New Roman" w:hAnsi="Times New Roman" w:cs="Times New Roman"/>
          <w:sz w:val="24"/>
          <w:szCs w:val="24"/>
        </w:rPr>
        <w:t>e</w:t>
      </w:r>
      <w:r w:rsidRPr="00436EE6">
        <w:rPr>
          <w:rFonts w:ascii="Times New Roman" w:hAnsi="Times New Roman" w:cs="Times New Roman"/>
          <w:sz w:val="24"/>
          <w:szCs w:val="24"/>
        </w:rPr>
        <w:t xml:space="preserve">y matter volume in order adults moreover well-research studies are essential to inform general policies about the protective effect of exercise on brain volume. </w:t>
      </w:r>
    </w:p>
    <w:p w:rsidR="00436EE6" w:rsidRPr="00436EE6" w:rsidRDefault="00436EE6" w:rsidP="00DF4D3D">
      <w:pPr>
        <w:spacing w:after="0" w:line="480" w:lineRule="auto"/>
        <w:ind w:firstLine="720"/>
        <w:contextualSpacing/>
        <w:rPr>
          <w:rFonts w:ascii="Times New Roman" w:hAnsi="Times New Roman" w:cs="Times New Roman"/>
          <w:sz w:val="24"/>
          <w:szCs w:val="24"/>
        </w:rPr>
      </w:pPr>
      <w:r w:rsidRPr="00436EE6">
        <w:rPr>
          <w:rFonts w:ascii="Times New Roman" w:hAnsi="Times New Roman" w:cs="Times New Roman"/>
          <w:sz w:val="24"/>
          <w:szCs w:val="24"/>
        </w:rPr>
        <w:t>The result of the experiment about the physical activity and the brain volume where the overall number of blocks covered in one week ranges from 0 to 300. Having the mean of = 56.3, medium= 25, and SD= 69.7, where the female walked less than the male with negative regression. Next, we analyze the physical activity threshold, where it was done by div</w:t>
      </w:r>
      <w:r w:rsidR="005F7566">
        <w:rPr>
          <w:rFonts w:ascii="Times New Roman" w:hAnsi="Times New Roman" w:cs="Times New Roman"/>
          <w:sz w:val="24"/>
          <w:szCs w:val="24"/>
        </w:rPr>
        <w:t>id</w:t>
      </w:r>
      <w:r w:rsidRPr="00436EE6">
        <w:rPr>
          <w:rFonts w:ascii="Times New Roman" w:hAnsi="Times New Roman" w:cs="Times New Roman"/>
          <w:sz w:val="24"/>
          <w:szCs w:val="24"/>
        </w:rPr>
        <w:t xml:space="preserve">ing the </w:t>
      </w:r>
      <w:r w:rsidRPr="00436EE6">
        <w:rPr>
          <w:rFonts w:ascii="Times New Roman" w:hAnsi="Times New Roman" w:cs="Times New Roman"/>
          <w:sz w:val="24"/>
          <w:szCs w:val="24"/>
        </w:rPr>
        <w:lastRenderedPageBreak/>
        <w:t>participant into four groups. The group with the highest gr</w:t>
      </w:r>
      <w:r w:rsidR="005F7566">
        <w:rPr>
          <w:rFonts w:ascii="Times New Roman" w:hAnsi="Times New Roman" w:cs="Times New Roman"/>
          <w:sz w:val="24"/>
          <w:szCs w:val="24"/>
        </w:rPr>
        <w:t>e</w:t>
      </w:r>
      <w:r w:rsidRPr="00436EE6">
        <w:rPr>
          <w:rFonts w:ascii="Times New Roman" w:hAnsi="Times New Roman" w:cs="Times New Roman"/>
          <w:sz w:val="24"/>
          <w:szCs w:val="24"/>
        </w:rPr>
        <w:t>y matter was the last because it was due to consistent in all brain parts that attain importance's regressi</w:t>
      </w:r>
      <w:r w:rsidR="005F7566">
        <w:rPr>
          <w:rFonts w:ascii="Times New Roman" w:hAnsi="Times New Roman" w:cs="Times New Roman"/>
          <w:sz w:val="24"/>
          <w:szCs w:val="24"/>
        </w:rPr>
        <w:t xml:space="preserve">on analysis. </w:t>
      </w:r>
      <w:r w:rsidR="00BE49E0">
        <w:rPr>
          <w:rFonts w:ascii="Times New Roman" w:hAnsi="Times New Roman" w:cs="Times New Roman"/>
          <w:sz w:val="24"/>
          <w:szCs w:val="24"/>
        </w:rPr>
        <w:t>(</w:t>
      </w:r>
      <w:r w:rsidR="00BE49E0" w:rsidRPr="00FA360E">
        <w:rPr>
          <w:rFonts w:ascii="Times New Roman" w:hAnsi="Times New Roman" w:cs="Times New Roman"/>
          <w:color w:val="222222"/>
          <w:sz w:val="24"/>
          <w:szCs w:val="24"/>
          <w:shd w:val="clear" w:color="auto" w:fill="FFFFFF"/>
        </w:rPr>
        <w:t xml:space="preserve">Erickson, </w:t>
      </w:r>
      <w:r w:rsidR="00BE49E0">
        <w:rPr>
          <w:rFonts w:ascii="Times New Roman" w:hAnsi="Times New Roman" w:cs="Times New Roman"/>
          <w:color w:val="222222"/>
          <w:sz w:val="24"/>
          <w:szCs w:val="24"/>
          <w:shd w:val="clear" w:color="auto" w:fill="FFFFFF"/>
        </w:rPr>
        <w:t xml:space="preserve">2010) </w:t>
      </w:r>
      <w:r w:rsidR="005F7566">
        <w:rPr>
          <w:rFonts w:ascii="Times New Roman" w:hAnsi="Times New Roman" w:cs="Times New Roman"/>
          <w:sz w:val="24"/>
          <w:szCs w:val="24"/>
        </w:rPr>
        <w:t xml:space="preserve">Lastly, we analyzed </w:t>
      </w:r>
      <w:r w:rsidRPr="00436EE6">
        <w:rPr>
          <w:rFonts w:ascii="Times New Roman" w:hAnsi="Times New Roman" w:cs="Times New Roman"/>
          <w:sz w:val="24"/>
          <w:szCs w:val="24"/>
        </w:rPr>
        <w:t>the physical activity and the risk of cognitive impairment where the sample indicate that n= 299 where 116 are developed, n=64 are dementia while 169 are cognitive rational while 14 died before the follow- up. The analysis suggests that gr</w:t>
      </w:r>
      <w:r w:rsidR="005F7566">
        <w:rPr>
          <w:rFonts w:ascii="Times New Roman" w:hAnsi="Times New Roman" w:cs="Times New Roman"/>
          <w:sz w:val="24"/>
          <w:szCs w:val="24"/>
        </w:rPr>
        <w:t>e</w:t>
      </w:r>
      <w:r w:rsidRPr="00436EE6">
        <w:rPr>
          <w:rFonts w:ascii="Times New Roman" w:hAnsi="Times New Roman" w:cs="Times New Roman"/>
          <w:sz w:val="24"/>
          <w:szCs w:val="24"/>
        </w:rPr>
        <w:t>y volume values in logistics regression where a higher volume of the inferior frontal gyrus was found. In conclusion, participant walking more distances were associated with higher gr</w:t>
      </w:r>
      <w:r w:rsidR="005F7566">
        <w:rPr>
          <w:rFonts w:ascii="Times New Roman" w:hAnsi="Times New Roman" w:cs="Times New Roman"/>
          <w:sz w:val="24"/>
          <w:szCs w:val="24"/>
        </w:rPr>
        <w:t>e</w:t>
      </w:r>
      <w:r w:rsidRPr="00436EE6">
        <w:rPr>
          <w:rFonts w:ascii="Times New Roman" w:hAnsi="Times New Roman" w:cs="Times New Roman"/>
          <w:sz w:val="24"/>
          <w:szCs w:val="24"/>
        </w:rPr>
        <w:t>y matter volume in particular parts, and higher gr</w:t>
      </w:r>
      <w:r w:rsidR="005F7566">
        <w:rPr>
          <w:rFonts w:ascii="Times New Roman" w:hAnsi="Times New Roman" w:cs="Times New Roman"/>
          <w:sz w:val="24"/>
          <w:szCs w:val="24"/>
        </w:rPr>
        <w:t>e</w:t>
      </w:r>
      <w:r w:rsidRPr="00436EE6">
        <w:rPr>
          <w:rFonts w:ascii="Times New Roman" w:hAnsi="Times New Roman" w:cs="Times New Roman"/>
          <w:sz w:val="24"/>
          <w:szCs w:val="24"/>
        </w:rPr>
        <w:t>y matter volume was associated with a few risks having cognitive impairment in last year of older adults.</w:t>
      </w:r>
    </w:p>
    <w:p w:rsidR="00436EE6" w:rsidRDefault="00FB6DFE" w:rsidP="00DF4D3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It has been hypothesized that association of physical activity and exercise can lead to higher volumes of grey matter in older adults</w:t>
      </w:r>
      <w:r w:rsidR="008F641D">
        <w:rPr>
          <w:rFonts w:ascii="Times New Roman" w:hAnsi="Times New Roman" w:cs="Times New Roman"/>
          <w:sz w:val="24"/>
          <w:szCs w:val="24"/>
        </w:rPr>
        <w:t>,</w:t>
      </w:r>
      <w:r>
        <w:rPr>
          <w:rFonts w:ascii="Times New Roman" w:hAnsi="Times New Roman" w:cs="Times New Roman"/>
          <w:sz w:val="24"/>
          <w:szCs w:val="24"/>
        </w:rPr>
        <w:t xml:space="preserve"> but this article does not offer valid proof to this hypothesis because</w:t>
      </w:r>
      <w:r w:rsidR="008F641D">
        <w:rPr>
          <w:rFonts w:ascii="Times New Roman" w:hAnsi="Times New Roman" w:cs="Times New Roman"/>
          <w:sz w:val="24"/>
          <w:szCs w:val="24"/>
        </w:rPr>
        <w:t xml:space="preserve"> of</w:t>
      </w:r>
      <w:r>
        <w:rPr>
          <w:rFonts w:ascii="Times New Roman" w:hAnsi="Times New Roman" w:cs="Times New Roman"/>
          <w:sz w:val="24"/>
          <w:szCs w:val="24"/>
        </w:rPr>
        <w:t xml:space="preserve"> various factors such as stress levels and many other factors which come into play. Does </w:t>
      </w:r>
      <w:r w:rsidR="00FA360E">
        <w:rPr>
          <w:rFonts w:ascii="Times New Roman" w:hAnsi="Times New Roman" w:cs="Times New Roman"/>
          <w:sz w:val="24"/>
          <w:szCs w:val="24"/>
        </w:rPr>
        <w:t>this article claim that older adults who exercise</w:t>
      </w:r>
      <w:r w:rsidR="008F641D">
        <w:rPr>
          <w:rFonts w:ascii="Times New Roman" w:hAnsi="Times New Roman" w:cs="Times New Roman"/>
          <w:sz w:val="24"/>
          <w:szCs w:val="24"/>
        </w:rPr>
        <w:t>,</w:t>
      </w:r>
      <w:r w:rsidR="00FA360E">
        <w:rPr>
          <w:rFonts w:ascii="Times New Roman" w:hAnsi="Times New Roman" w:cs="Times New Roman"/>
          <w:sz w:val="24"/>
          <w:szCs w:val="24"/>
        </w:rPr>
        <w:t xml:space="preserve"> have more volume of grey matter and hence no deterioration of brain cells tissues? If this is true</w:t>
      </w:r>
      <w:r w:rsidR="008F641D">
        <w:rPr>
          <w:rFonts w:ascii="Times New Roman" w:hAnsi="Times New Roman" w:cs="Times New Roman"/>
          <w:sz w:val="24"/>
          <w:szCs w:val="24"/>
        </w:rPr>
        <w:t>,</w:t>
      </w:r>
      <w:r w:rsidR="00FA360E">
        <w:rPr>
          <w:rFonts w:ascii="Times New Roman" w:hAnsi="Times New Roman" w:cs="Times New Roman"/>
          <w:sz w:val="24"/>
          <w:szCs w:val="24"/>
        </w:rPr>
        <w:t xml:space="preserve"> then what about older adults who are unable to exercise due to unfit physical orientation.</w:t>
      </w:r>
    </w:p>
    <w:p w:rsidR="00F16BE1" w:rsidRDefault="00F16BE1" w:rsidP="00DF4D3D">
      <w:pPr>
        <w:spacing w:after="0" w:line="480" w:lineRule="auto"/>
        <w:ind w:firstLine="720"/>
        <w:contextualSpacing/>
        <w:rPr>
          <w:rFonts w:ascii="Times New Roman" w:hAnsi="Times New Roman" w:cs="Times New Roman"/>
          <w:sz w:val="24"/>
          <w:szCs w:val="24"/>
        </w:rPr>
      </w:pPr>
    </w:p>
    <w:p w:rsidR="00F16BE1" w:rsidRDefault="00F16BE1" w:rsidP="00DF4D3D">
      <w:pPr>
        <w:spacing w:after="0" w:line="480" w:lineRule="auto"/>
        <w:ind w:firstLine="720"/>
        <w:contextualSpacing/>
        <w:rPr>
          <w:rFonts w:ascii="Times New Roman" w:hAnsi="Times New Roman" w:cs="Times New Roman"/>
          <w:sz w:val="24"/>
          <w:szCs w:val="24"/>
        </w:rPr>
      </w:pPr>
    </w:p>
    <w:p w:rsidR="00FA360E" w:rsidRDefault="00FA360E" w:rsidP="00DF4D3D">
      <w:pPr>
        <w:spacing w:after="0" w:line="480" w:lineRule="auto"/>
        <w:contextualSpacing/>
        <w:rPr>
          <w:rFonts w:ascii="Times New Roman" w:hAnsi="Times New Roman" w:cs="Times New Roman"/>
          <w:sz w:val="24"/>
          <w:szCs w:val="24"/>
        </w:rPr>
      </w:pPr>
    </w:p>
    <w:p w:rsidR="00DF4D3D" w:rsidRDefault="00DF4D3D">
      <w:pPr>
        <w:rPr>
          <w:rFonts w:ascii="Times New Roman" w:hAnsi="Times New Roman" w:cs="Times New Roman"/>
          <w:sz w:val="24"/>
          <w:szCs w:val="24"/>
        </w:rPr>
      </w:pPr>
      <w:r>
        <w:rPr>
          <w:rFonts w:ascii="Times New Roman" w:hAnsi="Times New Roman" w:cs="Times New Roman"/>
          <w:sz w:val="24"/>
          <w:szCs w:val="24"/>
        </w:rPr>
        <w:br w:type="page"/>
      </w:r>
    </w:p>
    <w:p w:rsidR="00FA360E" w:rsidRDefault="00FA360E" w:rsidP="00DF4D3D">
      <w:pPr>
        <w:spacing w:after="0" w:line="480" w:lineRule="auto"/>
        <w:ind w:firstLine="720"/>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FA360E" w:rsidRPr="00FA360E" w:rsidRDefault="00FA360E" w:rsidP="00DF4D3D">
      <w:pPr>
        <w:spacing w:after="0" w:line="480" w:lineRule="auto"/>
        <w:ind w:left="720" w:hanging="720"/>
        <w:contextualSpacing/>
        <w:rPr>
          <w:rFonts w:ascii="Times New Roman" w:hAnsi="Times New Roman" w:cs="Times New Roman"/>
          <w:color w:val="222222"/>
          <w:sz w:val="24"/>
          <w:szCs w:val="24"/>
          <w:shd w:val="clear" w:color="auto" w:fill="FFFFFF"/>
        </w:rPr>
      </w:pPr>
      <w:r w:rsidRPr="00FA360E">
        <w:rPr>
          <w:rFonts w:ascii="Times New Roman" w:hAnsi="Times New Roman" w:cs="Times New Roman"/>
          <w:color w:val="222222"/>
          <w:sz w:val="24"/>
          <w:szCs w:val="24"/>
          <w:shd w:val="clear" w:color="auto" w:fill="FFFFFF"/>
        </w:rPr>
        <w:t>Demers, L. B., Hanson, K. G., Kirkorian, H. L., Pempek, T. A., &amp; Anderson, D. R. (2013). Infant gaze following during parent–infant coviewing of baby videos. </w:t>
      </w:r>
      <w:r w:rsidRPr="00FA360E">
        <w:rPr>
          <w:rFonts w:ascii="Times New Roman" w:hAnsi="Times New Roman" w:cs="Times New Roman"/>
          <w:i/>
          <w:iCs/>
          <w:color w:val="222222"/>
          <w:sz w:val="24"/>
          <w:szCs w:val="24"/>
          <w:shd w:val="clear" w:color="auto" w:fill="FFFFFF"/>
        </w:rPr>
        <w:t>Child Development</w:t>
      </w:r>
      <w:r w:rsidRPr="00FA360E">
        <w:rPr>
          <w:rFonts w:ascii="Times New Roman" w:hAnsi="Times New Roman" w:cs="Times New Roman"/>
          <w:color w:val="222222"/>
          <w:sz w:val="24"/>
          <w:szCs w:val="24"/>
          <w:shd w:val="clear" w:color="auto" w:fill="FFFFFF"/>
        </w:rPr>
        <w:t>, </w:t>
      </w:r>
      <w:r w:rsidRPr="00FA360E">
        <w:rPr>
          <w:rFonts w:ascii="Times New Roman" w:hAnsi="Times New Roman" w:cs="Times New Roman"/>
          <w:i/>
          <w:iCs/>
          <w:color w:val="222222"/>
          <w:sz w:val="24"/>
          <w:szCs w:val="24"/>
          <w:shd w:val="clear" w:color="auto" w:fill="FFFFFF"/>
        </w:rPr>
        <w:t>84</w:t>
      </w:r>
      <w:r w:rsidRPr="00FA360E">
        <w:rPr>
          <w:rFonts w:ascii="Times New Roman" w:hAnsi="Times New Roman" w:cs="Times New Roman"/>
          <w:color w:val="222222"/>
          <w:sz w:val="24"/>
          <w:szCs w:val="24"/>
          <w:shd w:val="clear" w:color="auto" w:fill="FFFFFF"/>
        </w:rPr>
        <w:t>(2), 591-603.</w:t>
      </w:r>
    </w:p>
    <w:p w:rsidR="00FA360E" w:rsidRPr="00FA360E" w:rsidRDefault="00FA360E" w:rsidP="00DF4D3D">
      <w:pPr>
        <w:spacing w:after="0" w:line="480" w:lineRule="auto"/>
        <w:ind w:left="720" w:hanging="720"/>
        <w:contextualSpacing/>
        <w:rPr>
          <w:rFonts w:ascii="Times New Roman" w:hAnsi="Times New Roman" w:cs="Times New Roman"/>
          <w:color w:val="222222"/>
          <w:sz w:val="24"/>
          <w:szCs w:val="24"/>
          <w:shd w:val="clear" w:color="auto" w:fill="FFFFFF"/>
        </w:rPr>
      </w:pPr>
      <w:r w:rsidRPr="00FA360E">
        <w:rPr>
          <w:rFonts w:ascii="Times New Roman" w:hAnsi="Times New Roman" w:cs="Times New Roman"/>
          <w:color w:val="222222"/>
          <w:sz w:val="24"/>
          <w:szCs w:val="24"/>
          <w:shd w:val="clear" w:color="auto" w:fill="FFFFFF"/>
        </w:rPr>
        <w:t>Erickson, K. I., Raji, C. A., Lopez, O. L., Becker, J. T., Rosano, C., Newman, A. B., ... &amp; Kuller, L. H. (2010). Physical activity predicts gray matter volume in late adulthood: the Cardiovascular Health Study. </w:t>
      </w:r>
      <w:r w:rsidRPr="00FA360E">
        <w:rPr>
          <w:rFonts w:ascii="Times New Roman" w:hAnsi="Times New Roman" w:cs="Times New Roman"/>
          <w:i/>
          <w:iCs/>
          <w:color w:val="222222"/>
          <w:sz w:val="24"/>
          <w:szCs w:val="24"/>
          <w:shd w:val="clear" w:color="auto" w:fill="FFFFFF"/>
        </w:rPr>
        <w:t>Neurology</w:t>
      </w:r>
      <w:r w:rsidRPr="00FA360E">
        <w:rPr>
          <w:rFonts w:ascii="Times New Roman" w:hAnsi="Times New Roman" w:cs="Times New Roman"/>
          <w:color w:val="222222"/>
          <w:sz w:val="24"/>
          <w:szCs w:val="24"/>
          <w:shd w:val="clear" w:color="auto" w:fill="FFFFFF"/>
        </w:rPr>
        <w:t>, </w:t>
      </w:r>
      <w:r w:rsidRPr="00FA360E">
        <w:rPr>
          <w:rFonts w:ascii="Times New Roman" w:hAnsi="Times New Roman" w:cs="Times New Roman"/>
          <w:i/>
          <w:iCs/>
          <w:color w:val="222222"/>
          <w:sz w:val="24"/>
          <w:szCs w:val="24"/>
          <w:shd w:val="clear" w:color="auto" w:fill="FFFFFF"/>
        </w:rPr>
        <w:t>75</w:t>
      </w:r>
      <w:r w:rsidRPr="00FA360E">
        <w:rPr>
          <w:rFonts w:ascii="Times New Roman" w:hAnsi="Times New Roman" w:cs="Times New Roman"/>
          <w:color w:val="222222"/>
          <w:sz w:val="24"/>
          <w:szCs w:val="24"/>
          <w:shd w:val="clear" w:color="auto" w:fill="FFFFFF"/>
        </w:rPr>
        <w:t>(16), 1415-1422.</w:t>
      </w:r>
    </w:p>
    <w:p w:rsidR="00FA360E" w:rsidRPr="00FA360E" w:rsidRDefault="00FA360E" w:rsidP="00DF4D3D">
      <w:pPr>
        <w:spacing w:after="0" w:line="480" w:lineRule="auto"/>
        <w:ind w:left="720" w:hanging="720"/>
        <w:contextualSpacing/>
        <w:rPr>
          <w:rFonts w:ascii="Times New Roman" w:hAnsi="Times New Roman" w:cs="Times New Roman"/>
          <w:color w:val="222222"/>
          <w:sz w:val="24"/>
          <w:szCs w:val="24"/>
          <w:shd w:val="clear" w:color="auto" w:fill="FFFFFF"/>
        </w:rPr>
      </w:pPr>
      <w:r w:rsidRPr="00FA360E">
        <w:rPr>
          <w:rFonts w:ascii="Times New Roman" w:hAnsi="Times New Roman" w:cs="Times New Roman"/>
          <w:color w:val="222222"/>
          <w:sz w:val="24"/>
          <w:szCs w:val="24"/>
          <w:shd w:val="clear" w:color="auto" w:fill="FFFFFF"/>
        </w:rPr>
        <w:t>Recchia, H., Wainryb, C., &amp; Pasupathi, M. (2013). “Two for flinching”: Children's and adolescents' narrative accounts of harming their friends and siblings. </w:t>
      </w:r>
      <w:r w:rsidRPr="00FA360E">
        <w:rPr>
          <w:rFonts w:ascii="Times New Roman" w:hAnsi="Times New Roman" w:cs="Times New Roman"/>
          <w:i/>
          <w:iCs/>
          <w:color w:val="222222"/>
          <w:sz w:val="24"/>
          <w:szCs w:val="24"/>
          <w:shd w:val="clear" w:color="auto" w:fill="FFFFFF"/>
        </w:rPr>
        <w:t>Child Development</w:t>
      </w:r>
      <w:r w:rsidRPr="00FA360E">
        <w:rPr>
          <w:rFonts w:ascii="Times New Roman" w:hAnsi="Times New Roman" w:cs="Times New Roman"/>
          <w:color w:val="222222"/>
          <w:sz w:val="24"/>
          <w:szCs w:val="24"/>
          <w:shd w:val="clear" w:color="auto" w:fill="FFFFFF"/>
        </w:rPr>
        <w:t>, </w:t>
      </w:r>
      <w:r w:rsidRPr="00FA360E">
        <w:rPr>
          <w:rFonts w:ascii="Times New Roman" w:hAnsi="Times New Roman" w:cs="Times New Roman"/>
          <w:i/>
          <w:iCs/>
          <w:color w:val="222222"/>
          <w:sz w:val="24"/>
          <w:szCs w:val="24"/>
          <w:shd w:val="clear" w:color="auto" w:fill="FFFFFF"/>
        </w:rPr>
        <w:t>84</w:t>
      </w:r>
      <w:r w:rsidRPr="00FA360E">
        <w:rPr>
          <w:rFonts w:ascii="Times New Roman" w:hAnsi="Times New Roman" w:cs="Times New Roman"/>
          <w:color w:val="222222"/>
          <w:sz w:val="24"/>
          <w:szCs w:val="24"/>
          <w:shd w:val="clear" w:color="auto" w:fill="FFFFFF"/>
        </w:rPr>
        <w:t>(4), 1459-1474.</w:t>
      </w:r>
    </w:p>
    <w:p w:rsidR="00FA360E" w:rsidRPr="00FA360E" w:rsidRDefault="00FA360E" w:rsidP="00DF4D3D">
      <w:pPr>
        <w:spacing w:after="0" w:line="480" w:lineRule="auto"/>
        <w:ind w:left="720" w:hanging="720"/>
        <w:contextualSpacing/>
        <w:rPr>
          <w:rFonts w:ascii="Times New Roman" w:hAnsi="Times New Roman" w:cs="Times New Roman"/>
          <w:color w:val="222222"/>
          <w:sz w:val="24"/>
          <w:szCs w:val="24"/>
          <w:shd w:val="clear" w:color="auto" w:fill="FFFFFF"/>
        </w:rPr>
      </w:pPr>
      <w:r w:rsidRPr="00FA360E">
        <w:rPr>
          <w:rFonts w:ascii="Times New Roman" w:hAnsi="Times New Roman" w:cs="Times New Roman"/>
          <w:color w:val="222222"/>
          <w:sz w:val="24"/>
          <w:szCs w:val="24"/>
          <w:shd w:val="clear" w:color="auto" w:fill="FFFFFF"/>
        </w:rPr>
        <w:t>Suvisaari, J., Aalto-Setälä, T., Tuulio-Henriksson, A., Härkänen, T., Saarni, S. I., Perälä, J., ... &amp; Lähteenmäki, S. (2009). Mental disorders in young adulthood. </w:t>
      </w:r>
      <w:r w:rsidRPr="00FA360E">
        <w:rPr>
          <w:rFonts w:ascii="Times New Roman" w:hAnsi="Times New Roman" w:cs="Times New Roman"/>
          <w:i/>
          <w:iCs/>
          <w:color w:val="222222"/>
          <w:sz w:val="24"/>
          <w:szCs w:val="24"/>
          <w:shd w:val="clear" w:color="auto" w:fill="FFFFFF"/>
        </w:rPr>
        <w:t>Psychological medicine</w:t>
      </w:r>
      <w:r w:rsidRPr="00FA360E">
        <w:rPr>
          <w:rFonts w:ascii="Times New Roman" w:hAnsi="Times New Roman" w:cs="Times New Roman"/>
          <w:color w:val="222222"/>
          <w:sz w:val="24"/>
          <w:szCs w:val="24"/>
          <w:shd w:val="clear" w:color="auto" w:fill="FFFFFF"/>
        </w:rPr>
        <w:t>, </w:t>
      </w:r>
      <w:r w:rsidRPr="00FA360E">
        <w:rPr>
          <w:rFonts w:ascii="Times New Roman" w:hAnsi="Times New Roman" w:cs="Times New Roman"/>
          <w:i/>
          <w:iCs/>
          <w:color w:val="222222"/>
          <w:sz w:val="24"/>
          <w:szCs w:val="24"/>
          <w:shd w:val="clear" w:color="auto" w:fill="FFFFFF"/>
        </w:rPr>
        <w:t>39</w:t>
      </w:r>
      <w:r w:rsidRPr="00FA360E">
        <w:rPr>
          <w:rFonts w:ascii="Times New Roman" w:hAnsi="Times New Roman" w:cs="Times New Roman"/>
          <w:color w:val="222222"/>
          <w:sz w:val="24"/>
          <w:szCs w:val="24"/>
          <w:shd w:val="clear" w:color="auto" w:fill="FFFFFF"/>
        </w:rPr>
        <w:t>(2), 287-299.</w:t>
      </w:r>
    </w:p>
    <w:p w:rsidR="00FA360E" w:rsidRDefault="00FA360E" w:rsidP="00DF4D3D">
      <w:pPr>
        <w:spacing w:after="0" w:line="480" w:lineRule="auto"/>
        <w:ind w:firstLine="720"/>
        <w:contextualSpacing/>
        <w:rPr>
          <w:rFonts w:ascii="Times New Roman" w:hAnsi="Times New Roman" w:cs="Times New Roman"/>
          <w:sz w:val="24"/>
          <w:szCs w:val="24"/>
        </w:rPr>
      </w:pPr>
    </w:p>
    <w:p w:rsidR="00FA360E" w:rsidRPr="00436EE6" w:rsidRDefault="00FA360E" w:rsidP="00DF4D3D">
      <w:pPr>
        <w:spacing w:after="0" w:line="480" w:lineRule="auto"/>
        <w:ind w:firstLine="720"/>
        <w:contextualSpacing/>
        <w:rPr>
          <w:rFonts w:ascii="Times New Roman" w:hAnsi="Times New Roman" w:cs="Times New Roman"/>
          <w:sz w:val="24"/>
          <w:szCs w:val="24"/>
        </w:rPr>
      </w:pPr>
    </w:p>
    <w:p w:rsidR="00436EE6" w:rsidRPr="00436EE6" w:rsidRDefault="00436EE6" w:rsidP="00DF4D3D">
      <w:pPr>
        <w:spacing w:after="0" w:line="480" w:lineRule="auto"/>
        <w:ind w:firstLine="720"/>
        <w:contextualSpacing/>
        <w:rPr>
          <w:rFonts w:ascii="Times New Roman" w:hAnsi="Times New Roman" w:cs="Times New Roman"/>
          <w:sz w:val="24"/>
          <w:szCs w:val="24"/>
        </w:rPr>
      </w:pPr>
    </w:p>
    <w:p w:rsidR="00436EE6" w:rsidRPr="00436EE6" w:rsidRDefault="00436EE6" w:rsidP="00DF4D3D">
      <w:pPr>
        <w:spacing w:after="0" w:line="480" w:lineRule="auto"/>
        <w:ind w:firstLine="720"/>
        <w:contextualSpacing/>
        <w:rPr>
          <w:rFonts w:ascii="Times New Roman" w:hAnsi="Times New Roman" w:cs="Times New Roman"/>
          <w:sz w:val="24"/>
          <w:szCs w:val="24"/>
        </w:rPr>
      </w:pPr>
    </w:p>
    <w:p w:rsidR="002231AD" w:rsidRPr="00436EE6" w:rsidRDefault="002231AD" w:rsidP="00DF4D3D">
      <w:pPr>
        <w:spacing w:after="0" w:line="480" w:lineRule="auto"/>
        <w:contextualSpacing/>
        <w:rPr>
          <w:rFonts w:ascii="Times New Roman" w:hAnsi="Times New Roman" w:cs="Times New Roman"/>
          <w:sz w:val="24"/>
          <w:szCs w:val="24"/>
        </w:rPr>
      </w:pPr>
    </w:p>
    <w:sectPr w:rsidR="002231AD" w:rsidRPr="00436EE6" w:rsidSect="002231A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4DD5" w:rsidRDefault="00214DD5" w:rsidP="002231AD">
      <w:pPr>
        <w:spacing w:after="0" w:line="240" w:lineRule="auto"/>
      </w:pPr>
      <w:r>
        <w:separator/>
      </w:r>
    </w:p>
  </w:endnote>
  <w:endnote w:type="continuationSeparator" w:id="0">
    <w:p w:rsidR="00214DD5" w:rsidRDefault="00214DD5" w:rsidP="002231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4DD5" w:rsidRDefault="00214DD5" w:rsidP="002231AD">
      <w:pPr>
        <w:spacing w:after="0" w:line="240" w:lineRule="auto"/>
      </w:pPr>
      <w:r>
        <w:separator/>
      </w:r>
    </w:p>
  </w:footnote>
  <w:footnote w:type="continuationSeparator" w:id="0">
    <w:p w:rsidR="00214DD5" w:rsidRDefault="00214DD5" w:rsidP="002231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65036752"/>
      <w:docPartObj>
        <w:docPartGallery w:val="Page Numbers (Top of Page)"/>
        <w:docPartUnique/>
      </w:docPartObj>
    </w:sdtPr>
    <w:sdtEndPr>
      <w:rPr>
        <w:noProof/>
      </w:rPr>
    </w:sdtEndPr>
    <w:sdtContent>
      <w:p w:rsidR="002231AD" w:rsidRPr="002231AD" w:rsidRDefault="002231AD" w:rsidP="002231AD">
        <w:pPr>
          <w:pStyle w:val="Header"/>
          <w:spacing w:line="480" w:lineRule="auto"/>
          <w:jc w:val="right"/>
          <w:rPr>
            <w:rFonts w:ascii="Times New Roman" w:hAnsi="Times New Roman" w:cs="Times New Roman"/>
            <w:sz w:val="24"/>
            <w:szCs w:val="24"/>
          </w:rPr>
        </w:pPr>
        <w:r w:rsidRPr="002231AD">
          <w:rPr>
            <w:rFonts w:ascii="Times New Roman" w:hAnsi="Times New Roman" w:cs="Times New Roman"/>
            <w:sz w:val="24"/>
            <w:szCs w:val="24"/>
          </w:rPr>
          <w:t>HEALTHCARE</w:t>
        </w:r>
        <w:r w:rsidRPr="002231AD">
          <w:rPr>
            <w:rFonts w:ascii="Times New Roman" w:hAnsi="Times New Roman" w:cs="Times New Roman"/>
            <w:sz w:val="24"/>
            <w:szCs w:val="24"/>
          </w:rPr>
          <w:tab/>
        </w:r>
        <w:r w:rsidRPr="002231AD">
          <w:rPr>
            <w:rFonts w:ascii="Times New Roman" w:hAnsi="Times New Roman" w:cs="Times New Roman"/>
            <w:sz w:val="24"/>
            <w:szCs w:val="24"/>
          </w:rPr>
          <w:tab/>
        </w:r>
        <w:r w:rsidRPr="002231AD">
          <w:rPr>
            <w:rFonts w:ascii="Times New Roman" w:hAnsi="Times New Roman" w:cs="Times New Roman"/>
            <w:sz w:val="24"/>
            <w:szCs w:val="24"/>
          </w:rPr>
          <w:fldChar w:fldCharType="begin"/>
        </w:r>
        <w:r w:rsidRPr="002231AD">
          <w:rPr>
            <w:rFonts w:ascii="Times New Roman" w:hAnsi="Times New Roman" w:cs="Times New Roman"/>
            <w:sz w:val="24"/>
            <w:szCs w:val="24"/>
          </w:rPr>
          <w:instrText xml:space="preserve"> PAGE   \* MERGEFORMAT </w:instrText>
        </w:r>
        <w:r w:rsidRPr="002231AD">
          <w:rPr>
            <w:rFonts w:ascii="Times New Roman" w:hAnsi="Times New Roman" w:cs="Times New Roman"/>
            <w:sz w:val="24"/>
            <w:szCs w:val="24"/>
          </w:rPr>
          <w:fldChar w:fldCharType="separate"/>
        </w:r>
        <w:r w:rsidR="00DF4D3D">
          <w:rPr>
            <w:rFonts w:ascii="Times New Roman" w:hAnsi="Times New Roman" w:cs="Times New Roman"/>
            <w:noProof/>
            <w:sz w:val="24"/>
            <w:szCs w:val="24"/>
          </w:rPr>
          <w:t>8</w:t>
        </w:r>
        <w:r w:rsidRPr="002231AD">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31AD" w:rsidRPr="002231AD" w:rsidRDefault="002231AD" w:rsidP="002231AD">
    <w:pPr>
      <w:pStyle w:val="Header"/>
      <w:spacing w:line="480" w:lineRule="auto"/>
      <w:jc w:val="right"/>
      <w:rPr>
        <w:rFonts w:ascii="Times New Roman" w:hAnsi="Times New Roman" w:cs="Times New Roman"/>
        <w:sz w:val="24"/>
        <w:szCs w:val="24"/>
      </w:rPr>
    </w:pPr>
    <w:r w:rsidRPr="002231AD">
      <w:rPr>
        <w:rFonts w:ascii="Times New Roman" w:hAnsi="Times New Roman" w:cs="Times New Roman"/>
        <w:sz w:val="24"/>
        <w:szCs w:val="24"/>
      </w:rPr>
      <w:t>Running head: HEALTHCARE</w:t>
    </w:r>
    <w:r w:rsidRPr="002231AD">
      <w:rPr>
        <w:rFonts w:ascii="Times New Roman" w:hAnsi="Times New Roman" w:cs="Times New Roman"/>
        <w:sz w:val="24"/>
        <w:szCs w:val="24"/>
      </w:rPr>
      <w:tab/>
    </w:r>
    <w:r w:rsidRPr="002231AD">
      <w:rPr>
        <w:rFonts w:ascii="Times New Roman" w:hAnsi="Times New Roman" w:cs="Times New Roman"/>
        <w:sz w:val="24"/>
        <w:szCs w:val="24"/>
      </w:rPr>
      <w:tab/>
    </w:r>
    <w:sdt>
      <w:sdtPr>
        <w:rPr>
          <w:rFonts w:ascii="Times New Roman" w:hAnsi="Times New Roman" w:cs="Times New Roman"/>
          <w:sz w:val="24"/>
          <w:szCs w:val="24"/>
        </w:rPr>
        <w:id w:val="558451513"/>
        <w:docPartObj>
          <w:docPartGallery w:val="Page Numbers (Top of Page)"/>
          <w:docPartUnique/>
        </w:docPartObj>
      </w:sdtPr>
      <w:sdtEndPr>
        <w:rPr>
          <w:noProof/>
        </w:rPr>
      </w:sdtEndPr>
      <w:sdtContent>
        <w:r w:rsidRPr="002231AD">
          <w:rPr>
            <w:rFonts w:ascii="Times New Roman" w:hAnsi="Times New Roman" w:cs="Times New Roman"/>
            <w:sz w:val="24"/>
            <w:szCs w:val="24"/>
          </w:rPr>
          <w:fldChar w:fldCharType="begin"/>
        </w:r>
        <w:r w:rsidRPr="002231AD">
          <w:rPr>
            <w:rFonts w:ascii="Times New Roman" w:hAnsi="Times New Roman" w:cs="Times New Roman"/>
            <w:sz w:val="24"/>
            <w:szCs w:val="24"/>
          </w:rPr>
          <w:instrText xml:space="preserve"> PAGE   \* MERGEFORMAT </w:instrText>
        </w:r>
        <w:r w:rsidRPr="002231AD">
          <w:rPr>
            <w:rFonts w:ascii="Times New Roman" w:hAnsi="Times New Roman" w:cs="Times New Roman"/>
            <w:sz w:val="24"/>
            <w:szCs w:val="24"/>
          </w:rPr>
          <w:fldChar w:fldCharType="separate"/>
        </w:r>
        <w:r w:rsidR="00DF4D3D">
          <w:rPr>
            <w:rFonts w:ascii="Times New Roman" w:hAnsi="Times New Roman" w:cs="Times New Roman"/>
            <w:noProof/>
            <w:sz w:val="24"/>
            <w:szCs w:val="24"/>
          </w:rPr>
          <w:t>1</w:t>
        </w:r>
        <w:r w:rsidRPr="002231AD">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M2MzA0NjYxMzA3sTRW0lEKTi0uzszPAykwqgUAmQeJnCwAAAA="/>
  </w:docVars>
  <w:rsids>
    <w:rsidRoot w:val="00871642"/>
    <w:rsid w:val="00001154"/>
    <w:rsid w:val="00004BD0"/>
    <w:rsid w:val="000303FD"/>
    <w:rsid w:val="00214DD5"/>
    <w:rsid w:val="002231AD"/>
    <w:rsid w:val="00225D58"/>
    <w:rsid w:val="00283C33"/>
    <w:rsid w:val="00410A14"/>
    <w:rsid w:val="00436EE6"/>
    <w:rsid w:val="005F7566"/>
    <w:rsid w:val="00806870"/>
    <w:rsid w:val="0084135E"/>
    <w:rsid w:val="00871642"/>
    <w:rsid w:val="008F641D"/>
    <w:rsid w:val="00BB5113"/>
    <w:rsid w:val="00BE49E0"/>
    <w:rsid w:val="00C25B86"/>
    <w:rsid w:val="00CA0C96"/>
    <w:rsid w:val="00CC4E7F"/>
    <w:rsid w:val="00DD596F"/>
    <w:rsid w:val="00DF4D3D"/>
    <w:rsid w:val="00F16BE1"/>
    <w:rsid w:val="00FA360E"/>
    <w:rsid w:val="00FB6D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1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31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31AD"/>
  </w:style>
  <w:style w:type="paragraph" w:styleId="Footer">
    <w:name w:val="footer"/>
    <w:basedOn w:val="Normal"/>
    <w:link w:val="FooterChar"/>
    <w:uiPriority w:val="99"/>
    <w:unhideWhenUsed/>
    <w:rsid w:val="002231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31A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1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31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31AD"/>
  </w:style>
  <w:style w:type="paragraph" w:styleId="Footer">
    <w:name w:val="footer"/>
    <w:basedOn w:val="Normal"/>
    <w:link w:val="FooterChar"/>
    <w:uiPriority w:val="99"/>
    <w:unhideWhenUsed/>
    <w:rsid w:val="002231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31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1861</Words>
  <Characters>10609</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2019-10-24T13:32:00Z</dcterms:created>
  <dcterms:modified xsi:type="dcterms:W3CDTF">2019-10-24T13:32:00Z</dcterms:modified>
</cp:coreProperties>
</file>